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2A4E" w:rsidRPr="004C2A4E" w:rsidRDefault="004C2A4E" w:rsidP="004C2A4E">
      <w:pPr>
        <w:spacing w:after="200" w:line="240" w:lineRule="auto"/>
        <w:contextualSpacing/>
        <w:jc w:val="both"/>
        <w:rPr>
          <w:rFonts w:ascii="Calibri" w:eastAsia="Times New Roman" w:hAnsi="Calibri" w:cs="Calibri"/>
          <w:noProof/>
          <w:sz w:val="24"/>
          <w:szCs w:val="24"/>
          <w:lang w:eastAsia="en-US"/>
        </w:rPr>
      </w:pPr>
      <w:r w:rsidRPr="004C2A4E">
        <w:rPr>
          <w:rFonts w:ascii="Calibri" w:eastAsia="Times New Roman" w:hAnsi="Calibri" w:cs="Calibri"/>
          <w:noProof/>
          <w:sz w:val="24"/>
          <w:szCs w:val="24"/>
          <w:lang w:eastAsia="en-US"/>
        </w:rPr>
        <w:t xml:space="preserve">                                                                  </w:t>
      </w:r>
      <w:r w:rsidRPr="004C2A4E">
        <w:rPr>
          <w:rFonts w:ascii="Calibri" w:eastAsia="Times New Roman" w:hAnsi="Calibri" w:cs="Calibri"/>
          <w:noProof/>
        </w:rPr>
        <w:drawing>
          <wp:inline distT="0" distB="0" distL="0" distR="0">
            <wp:extent cx="1127760" cy="929640"/>
            <wp:effectExtent l="0" t="0" r="0" b="381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27760" cy="929640"/>
                    </a:xfrm>
                    <a:prstGeom prst="rect">
                      <a:avLst/>
                    </a:prstGeom>
                    <a:noFill/>
                    <a:ln>
                      <a:noFill/>
                    </a:ln>
                  </pic:spPr>
                </pic:pic>
              </a:graphicData>
            </a:graphic>
          </wp:inline>
        </w:drawing>
      </w:r>
    </w:p>
    <w:p w:rsidR="004C2A4E" w:rsidRPr="004C2A4E" w:rsidRDefault="004C2A4E" w:rsidP="004C2A4E">
      <w:pPr>
        <w:spacing w:after="0" w:line="240" w:lineRule="auto"/>
        <w:jc w:val="center"/>
        <w:rPr>
          <w:rFonts w:ascii="Times New Roman" w:eastAsia="Times New Roman" w:hAnsi="Times New Roman" w:cs="Times New Roman"/>
          <w:sz w:val="24"/>
          <w:szCs w:val="24"/>
        </w:rPr>
      </w:pPr>
      <w:r w:rsidRPr="004C2A4E">
        <w:rPr>
          <w:rFonts w:ascii="Times New Roman" w:eastAsia="Times New Roman" w:hAnsi="Times New Roman" w:cs="Times New Roman"/>
          <w:sz w:val="24"/>
          <w:szCs w:val="24"/>
        </w:rPr>
        <w:t>Российская Федерация</w:t>
      </w:r>
    </w:p>
    <w:p w:rsidR="004C2A4E" w:rsidRPr="004C2A4E" w:rsidRDefault="004C2A4E" w:rsidP="004C2A4E">
      <w:pPr>
        <w:spacing w:after="0" w:line="240" w:lineRule="auto"/>
        <w:jc w:val="center"/>
        <w:rPr>
          <w:rFonts w:ascii="Times New Roman" w:eastAsia="Times New Roman" w:hAnsi="Times New Roman" w:cs="Times New Roman"/>
          <w:sz w:val="24"/>
          <w:szCs w:val="24"/>
        </w:rPr>
      </w:pPr>
      <w:r w:rsidRPr="004C2A4E">
        <w:rPr>
          <w:rFonts w:ascii="Times New Roman" w:eastAsia="Times New Roman" w:hAnsi="Times New Roman" w:cs="Times New Roman"/>
          <w:sz w:val="24"/>
          <w:szCs w:val="24"/>
        </w:rPr>
        <w:t>Самарская область</w:t>
      </w:r>
    </w:p>
    <w:p w:rsidR="004C2A4E" w:rsidRDefault="004C2A4E" w:rsidP="004C2A4E">
      <w:pPr>
        <w:autoSpaceDE w:val="0"/>
        <w:autoSpaceDN w:val="0"/>
        <w:adjustRightInd w:val="0"/>
        <w:spacing w:after="0" w:line="276" w:lineRule="auto"/>
        <w:jc w:val="center"/>
        <w:outlineLvl w:val="0"/>
        <w:rPr>
          <w:rFonts w:ascii="Times New Roman" w:eastAsia="Times New Roman" w:hAnsi="Times New Roman" w:cs="Times New Roman"/>
          <w:b/>
          <w:bCs/>
          <w:sz w:val="24"/>
          <w:szCs w:val="24"/>
        </w:rPr>
      </w:pPr>
      <w:r w:rsidRPr="004C2A4E">
        <w:rPr>
          <w:rFonts w:ascii="Times New Roman" w:eastAsia="Times New Roman" w:hAnsi="Times New Roman" w:cs="Times New Roman"/>
          <w:b/>
          <w:bCs/>
          <w:sz w:val="20"/>
          <w:szCs w:val="20"/>
        </w:rPr>
        <w:t xml:space="preserve"> </w:t>
      </w:r>
      <w:r w:rsidRPr="004C2A4E">
        <w:rPr>
          <w:rFonts w:ascii="Times New Roman" w:eastAsia="Times New Roman" w:hAnsi="Times New Roman" w:cs="Times New Roman"/>
          <w:b/>
          <w:bCs/>
          <w:sz w:val="24"/>
          <w:szCs w:val="24"/>
        </w:rPr>
        <w:t>АДМИНИСТРАЦИЯ</w:t>
      </w:r>
    </w:p>
    <w:p w:rsidR="004C2A4E" w:rsidRPr="004C2A4E" w:rsidRDefault="004C2A4E" w:rsidP="004C2A4E">
      <w:pPr>
        <w:autoSpaceDE w:val="0"/>
        <w:autoSpaceDN w:val="0"/>
        <w:adjustRightInd w:val="0"/>
        <w:spacing w:after="0" w:line="276" w:lineRule="auto"/>
        <w:jc w:val="center"/>
        <w:outlineLvl w:val="0"/>
        <w:rPr>
          <w:rFonts w:ascii="Times New Roman" w:eastAsia="Times New Roman" w:hAnsi="Times New Roman" w:cs="Times New Roman"/>
          <w:bCs/>
          <w:sz w:val="24"/>
          <w:szCs w:val="24"/>
        </w:rPr>
      </w:pPr>
      <w:r w:rsidRPr="004C2A4E">
        <w:rPr>
          <w:rFonts w:ascii="Times New Roman" w:eastAsia="Times New Roman" w:hAnsi="Times New Roman" w:cs="Times New Roman"/>
          <w:b/>
          <w:bCs/>
          <w:sz w:val="24"/>
          <w:szCs w:val="24"/>
        </w:rPr>
        <w:t xml:space="preserve"> СЕЛЬСКОГО ПОСЕЛЕНИЯ СЕВРЮКАЕВО</w:t>
      </w:r>
    </w:p>
    <w:p w:rsidR="004C2A4E" w:rsidRPr="004C2A4E" w:rsidRDefault="004C2A4E" w:rsidP="004C2A4E">
      <w:pPr>
        <w:autoSpaceDE w:val="0"/>
        <w:autoSpaceDN w:val="0"/>
        <w:adjustRightInd w:val="0"/>
        <w:spacing w:after="0" w:line="276" w:lineRule="auto"/>
        <w:jc w:val="center"/>
        <w:outlineLvl w:val="0"/>
        <w:rPr>
          <w:rFonts w:ascii="Times New Roman" w:eastAsia="Times New Roman" w:hAnsi="Times New Roman" w:cs="Times New Roman"/>
          <w:b/>
          <w:bCs/>
          <w:sz w:val="24"/>
          <w:szCs w:val="24"/>
        </w:rPr>
      </w:pPr>
      <w:r w:rsidRPr="004C2A4E">
        <w:rPr>
          <w:rFonts w:ascii="Times New Roman" w:eastAsia="Times New Roman" w:hAnsi="Times New Roman" w:cs="Times New Roman"/>
          <w:b/>
          <w:bCs/>
          <w:sz w:val="24"/>
          <w:szCs w:val="24"/>
        </w:rPr>
        <w:t>МУНИЦИПАЛЬНОГО РАЙОНА СТАВРОПОЛЬСКИЙ</w:t>
      </w:r>
    </w:p>
    <w:p w:rsidR="004C2A4E" w:rsidRPr="004C2A4E" w:rsidRDefault="004C2A4E" w:rsidP="004C2A4E">
      <w:pPr>
        <w:autoSpaceDE w:val="0"/>
        <w:autoSpaceDN w:val="0"/>
        <w:adjustRightInd w:val="0"/>
        <w:spacing w:after="0" w:line="276" w:lineRule="auto"/>
        <w:jc w:val="center"/>
        <w:rPr>
          <w:rFonts w:ascii="Times New Roman" w:eastAsia="Times New Roman" w:hAnsi="Times New Roman" w:cs="Times New Roman"/>
          <w:b/>
          <w:bCs/>
          <w:sz w:val="20"/>
          <w:szCs w:val="20"/>
        </w:rPr>
      </w:pPr>
      <w:r w:rsidRPr="004C2A4E">
        <w:rPr>
          <w:rFonts w:ascii="Times New Roman" w:eastAsia="Times New Roman" w:hAnsi="Times New Roman" w:cs="Times New Roman"/>
          <w:b/>
          <w:bCs/>
          <w:sz w:val="24"/>
          <w:szCs w:val="24"/>
        </w:rPr>
        <w:t>САМАРСКОЙ ОБЛАСТИ</w:t>
      </w:r>
    </w:p>
    <w:p w:rsidR="004C2A4E" w:rsidRPr="004C2A4E" w:rsidRDefault="004C2A4E" w:rsidP="004C2A4E">
      <w:pPr>
        <w:autoSpaceDE w:val="0"/>
        <w:autoSpaceDN w:val="0"/>
        <w:adjustRightInd w:val="0"/>
        <w:spacing w:after="0" w:line="360" w:lineRule="auto"/>
        <w:jc w:val="center"/>
        <w:rPr>
          <w:rFonts w:ascii="Times New Roman" w:eastAsia="Times New Roman" w:hAnsi="Times New Roman" w:cs="Times New Roman"/>
          <w:b/>
          <w:bCs/>
          <w:sz w:val="20"/>
          <w:szCs w:val="20"/>
        </w:rPr>
      </w:pPr>
    </w:p>
    <w:p w:rsidR="004C2A4E" w:rsidRPr="004C2A4E" w:rsidRDefault="004C2A4E" w:rsidP="004C2A4E">
      <w:pPr>
        <w:spacing w:after="0" w:line="240" w:lineRule="auto"/>
        <w:jc w:val="center"/>
        <w:rPr>
          <w:rFonts w:ascii="Times New Roman" w:eastAsia="Times New Roman" w:hAnsi="Times New Roman" w:cs="Times New Roman"/>
          <w:b/>
          <w:sz w:val="28"/>
          <w:szCs w:val="28"/>
        </w:rPr>
      </w:pPr>
      <w:proofErr w:type="gramStart"/>
      <w:r w:rsidRPr="004C2A4E">
        <w:rPr>
          <w:rFonts w:ascii="Times New Roman" w:eastAsia="Times New Roman" w:hAnsi="Times New Roman" w:cs="Times New Roman"/>
          <w:b/>
          <w:sz w:val="28"/>
          <w:szCs w:val="28"/>
        </w:rPr>
        <w:t>ПОСТАНОВЛЕНИЕ</w:t>
      </w:r>
      <w:r>
        <w:rPr>
          <w:rFonts w:ascii="Times New Roman" w:eastAsia="Times New Roman" w:hAnsi="Times New Roman" w:cs="Times New Roman"/>
          <w:b/>
          <w:sz w:val="28"/>
          <w:szCs w:val="28"/>
        </w:rPr>
        <w:t xml:space="preserve">  (</w:t>
      </w:r>
      <w:proofErr w:type="gramEnd"/>
      <w:r>
        <w:rPr>
          <w:rFonts w:ascii="Times New Roman" w:eastAsia="Times New Roman" w:hAnsi="Times New Roman" w:cs="Times New Roman"/>
          <w:b/>
          <w:sz w:val="28"/>
          <w:szCs w:val="28"/>
        </w:rPr>
        <w:t>ПРОЕКТ)</w:t>
      </w:r>
    </w:p>
    <w:p w:rsidR="004C2A4E" w:rsidRPr="004C2A4E" w:rsidRDefault="004C2A4E" w:rsidP="004C2A4E">
      <w:pPr>
        <w:spacing w:after="0" w:line="240" w:lineRule="auto"/>
        <w:jc w:val="center"/>
        <w:rPr>
          <w:rFonts w:ascii="Times New Roman" w:eastAsia="Times New Roman" w:hAnsi="Times New Roman" w:cs="Times New Roman"/>
          <w:b/>
          <w:sz w:val="36"/>
          <w:szCs w:val="36"/>
        </w:rPr>
      </w:pPr>
    </w:p>
    <w:p w:rsidR="004C2A4E" w:rsidRPr="004C2A4E" w:rsidRDefault="004C2A4E" w:rsidP="004C2A4E">
      <w:pPr>
        <w:spacing w:after="0" w:line="24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 _____                                                                                             </w:t>
      </w:r>
      <w:r w:rsidRPr="004C2A4E">
        <w:rPr>
          <w:rFonts w:ascii="Times New Roman" w:eastAsia="Times New Roman" w:hAnsi="Times New Roman" w:cs="Times New Roman"/>
          <w:b/>
          <w:sz w:val="26"/>
          <w:szCs w:val="26"/>
        </w:rPr>
        <w:t>от</w:t>
      </w:r>
      <w:r>
        <w:rPr>
          <w:rFonts w:ascii="Times New Roman" w:eastAsia="Times New Roman" w:hAnsi="Times New Roman" w:cs="Times New Roman"/>
          <w:b/>
          <w:sz w:val="26"/>
          <w:szCs w:val="26"/>
        </w:rPr>
        <w:t>__________</w:t>
      </w:r>
      <w:r w:rsidRPr="004C2A4E">
        <w:rPr>
          <w:rFonts w:ascii="Times New Roman" w:eastAsia="Times New Roman" w:hAnsi="Times New Roman" w:cs="Times New Roman"/>
          <w:b/>
          <w:sz w:val="26"/>
          <w:szCs w:val="26"/>
        </w:rPr>
        <w:t xml:space="preserve"> 2019 года                                                                               </w:t>
      </w:r>
      <w:r>
        <w:rPr>
          <w:rFonts w:ascii="Times New Roman" w:eastAsia="Times New Roman" w:hAnsi="Times New Roman" w:cs="Times New Roman"/>
          <w:b/>
          <w:sz w:val="26"/>
          <w:szCs w:val="26"/>
        </w:rPr>
        <w:t xml:space="preserve">         </w:t>
      </w:r>
    </w:p>
    <w:p w:rsidR="004C2A4E" w:rsidRPr="004C2A4E" w:rsidRDefault="004C2A4E" w:rsidP="004C2A4E">
      <w:pPr>
        <w:spacing w:after="0" w:line="240" w:lineRule="auto"/>
        <w:jc w:val="center"/>
        <w:rPr>
          <w:rFonts w:ascii="Times New Roman" w:eastAsia="Times New Roman" w:hAnsi="Times New Roman" w:cs="Times New Roman"/>
          <w:b/>
          <w:sz w:val="26"/>
          <w:szCs w:val="26"/>
        </w:rPr>
      </w:pPr>
    </w:p>
    <w:p w:rsidR="004C2A4E" w:rsidRPr="004C2A4E" w:rsidRDefault="004C2A4E" w:rsidP="004C2A4E">
      <w:pPr>
        <w:spacing w:after="0" w:line="240" w:lineRule="auto"/>
        <w:rPr>
          <w:rFonts w:ascii="Times New Roman" w:eastAsia="Times New Roman" w:hAnsi="Times New Roman" w:cs="Times New Roman"/>
          <w:b/>
          <w:sz w:val="26"/>
          <w:szCs w:val="26"/>
        </w:rPr>
      </w:pPr>
      <w:r w:rsidRPr="004C2A4E">
        <w:rPr>
          <w:rFonts w:ascii="Times New Roman" w:eastAsia="Times New Roman" w:hAnsi="Times New Roman" w:cs="Times New Roman"/>
          <w:sz w:val="26"/>
          <w:szCs w:val="26"/>
        </w:rPr>
        <w:t xml:space="preserve">                         </w:t>
      </w:r>
      <w:r w:rsidRPr="004C2A4E">
        <w:rPr>
          <w:rFonts w:ascii="Times New Roman" w:eastAsia="Times New Roman" w:hAnsi="Times New Roman" w:cs="Times New Roman"/>
          <w:b/>
          <w:sz w:val="26"/>
          <w:szCs w:val="26"/>
        </w:rPr>
        <w:t xml:space="preserve">Об основных направлениях бюджетной и налоговой политики </w:t>
      </w:r>
    </w:p>
    <w:p w:rsidR="004C2A4E" w:rsidRPr="004C2A4E" w:rsidRDefault="004C2A4E" w:rsidP="004C2A4E">
      <w:pPr>
        <w:spacing w:after="0" w:line="240" w:lineRule="auto"/>
        <w:ind w:firstLine="708"/>
        <w:jc w:val="center"/>
        <w:rPr>
          <w:rFonts w:ascii="Times New Roman" w:eastAsia="Times New Roman" w:hAnsi="Times New Roman" w:cs="Times New Roman"/>
          <w:b/>
          <w:sz w:val="26"/>
          <w:szCs w:val="26"/>
        </w:rPr>
      </w:pPr>
      <w:r w:rsidRPr="004C2A4E">
        <w:rPr>
          <w:rFonts w:ascii="Times New Roman" w:eastAsia="Times New Roman" w:hAnsi="Times New Roman" w:cs="Times New Roman"/>
          <w:b/>
          <w:sz w:val="26"/>
          <w:szCs w:val="26"/>
        </w:rPr>
        <w:t>в 2020-2022 годах</w:t>
      </w:r>
    </w:p>
    <w:p w:rsidR="004C2A4E" w:rsidRPr="004C2A4E" w:rsidRDefault="004C2A4E" w:rsidP="004C2A4E">
      <w:pPr>
        <w:spacing w:after="0" w:line="240" w:lineRule="auto"/>
        <w:jc w:val="center"/>
        <w:rPr>
          <w:rFonts w:ascii="Times New Roman" w:eastAsia="Times New Roman" w:hAnsi="Times New Roman" w:cs="Times New Roman"/>
          <w:b/>
          <w:sz w:val="26"/>
          <w:szCs w:val="26"/>
        </w:rPr>
      </w:pPr>
    </w:p>
    <w:p w:rsidR="004C2A4E" w:rsidRPr="004C2A4E" w:rsidRDefault="004C2A4E" w:rsidP="004C2A4E">
      <w:pPr>
        <w:spacing w:after="0" w:line="360" w:lineRule="auto"/>
        <w:ind w:firstLine="72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В целях укрепления налогового потенциала бюджета сельского поселения Севрюкаево муниципального района Ставропольский Самарской области, установления основных </w:t>
      </w:r>
      <w:proofErr w:type="gramStart"/>
      <w:r w:rsidRPr="004C2A4E">
        <w:rPr>
          <w:rFonts w:ascii="Times New Roman" w:eastAsia="Times New Roman" w:hAnsi="Times New Roman" w:cs="Times New Roman"/>
          <w:sz w:val="26"/>
          <w:szCs w:val="26"/>
        </w:rPr>
        <w:t>приоритетов  бюджетных</w:t>
      </w:r>
      <w:proofErr w:type="gramEnd"/>
      <w:r w:rsidRPr="004C2A4E">
        <w:rPr>
          <w:rFonts w:ascii="Times New Roman" w:eastAsia="Times New Roman" w:hAnsi="Times New Roman" w:cs="Times New Roman"/>
          <w:sz w:val="26"/>
          <w:szCs w:val="26"/>
        </w:rPr>
        <w:t xml:space="preserve"> расходов, руководствуясь Положением о бюджетном процессе в сельском поселении Севрюкаево муниципального района Ставропольский Самарской области, утвержденного </w:t>
      </w:r>
      <w:r w:rsidRPr="004C2A4E">
        <w:rPr>
          <w:rFonts w:ascii="Times New Roman" w:eastAsia="Times New Roman" w:hAnsi="Times New Roman" w:cs="Times New Roman"/>
          <w:sz w:val="26"/>
          <w:szCs w:val="26"/>
          <w:u w:val="single"/>
        </w:rPr>
        <w:t>Решением</w:t>
      </w:r>
      <w:r w:rsidRPr="004C2A4E">
        <w:rPr>
          <w:rFonts w:ascii="Times New Roman" w:eastAsia="Times New Roman" w:hAnsi="Times New Roman" w:cs="Times New Roman"/>
          <w:sz w:val="26"/>
          <w:szCs w:val="26"/>
        </w:rPr>
        <w:t xml:space="preserve"> Собрания Представителей </w:t>
      </w:r>
      <w:r w:rsidRPr="004C2A4E">
        <w:rPr>
          <w:rFonts w:ascii="Times New Roman" w:eastAsia="Times New Roman" w:hAnsi="Times New Roman" w:cs="Times New Roman"/>
          <w:sz w:val="28"/>
          <w:szCs w:val="28"/>
        </w:rPr>
        <w:t>от 10.07.2009г.  №</w:t>
      </w:r>
      <w:proofErr w:type="gramStart"/>
      <w:r w:rsidRPr="004C2A4E">
        <w:rPr>
          <w:rFonts w:ascii="Times New Roman" w:eastAsia="Times New Roman" w:hAnsi="Times New Roman" w:cs="Times New Roman"/>
          <w:sz w:val="28"/>
          <w:szCs w:val="28"/>
        </w:rPr>
        <w:t>56</w:t>
      </w:r>
      <w:r>
        <w:rPr>
          <w:rFonts w:ascii="Times New Roman" w:eastAsia="Times New Roman" w:hAnsi="Times New Roman" w:cs="Times New Roman"/>
          <w:sz w:val="28"/>
          <w:szCs w:val="28"/>
        </w:rPr>
        <w:t xml:space="preserve"> </w:t>
      </w:r>
      <w:r w:rsidRPr="004C2A4E">
        <w:rPr>
          <w:rFonts w:ascii="Times New Roman" w:eastAsia="Times New Roman" w:hAnsi="Times New Roman" w:cs="Times New Roman"/>
          <w:sz w:val="24"/>
          <w:szCs w:val="24"/>
        </w:rPr>
        <w:t xml:space="preserve"> </w:t>
      </w:r>
      <w:r w:rsidRPr="004C2A4E">
        <w:rPr>
          <w:rFonts w:ascii="Times New Roman" w:eastAsia="Times New Roman" w:hAnsi="Times New Roman" w:cs="Times New Roman"/>
          <w:sz w:val="26"/>
          <w:szCs w:val="26"/>
        </w:rPr>
        <w:t>администрация</w:t>
      </w:r>
      <w:proofErr w:type="gramEnd"/>
      <w:r w:rsidRPr="004C2A4E">
        <w:rPr>
          <w:rFonts w:ascii="Times New Roman" w:eastAsia="Times New Roman" w:hAnsi="Times New Roman" w:cs="Times New Roman"/>
          <w:sz w:val="26"/>
          <w:szCs w:val="26"/>
        </w:rPr>
        <w:t xml:space="preserve"> сельского поселения Севрюкаево муниципального района Ставропольский Самарской области</w:t>
      </w:r>
    </w:p>
    <w:p w:rsidR="004C2A4E" w:rsidRPr="004C2A4E" w:rsidRDefault="004C2A4E" w:rsidP="004C2A4E">
      <w:pPr>
        <w:spacing w:after="0" w:line="360" w:lineRule="auto"/>
        <w:ind w:firstLine="72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ПОСТАНОВЛЯЕТ:</w:t>
      </w:r>
    </w:p>
    <w:p w:rsidR="004C2A4E" w:rsidRPr="004C2A4E" w:rsidRDefault="004C2A4E" w:rsidP="004C2A4E">
      <w:pPr>
        <w:spacing w:after="0" w:line="360" w:lineRule="auto"/>
        <w:ind w:firstLine="72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 1.Утвердить основные направления бюджетной и налоговой </w:t>
      </w:r>
      <w:proofErr w:type="gramStart"/>
      <w:r w:rsidRPr="004C2A4E">
        <w:rPr>
          <w:rFonts w:ascii="Times New Roman" w:eastAsia="Times New Roman" w:hAnsi="Times New Roman" w:cs="Times New Roman"/>
          <w:sz w:val="26"/>
          <w:szCs w:val="26"/>
        </w:rPr>
        <w:t>политики  в</w:t>
      </w:r>
      <w:proofErr w:type="gramEnd"/>
      <w:r w:rsidRPr="004C2A4E">
        <w:rPr>
          <w:rFonts w:ascii="Times New Roman" w:eastAsia="Times New Roman" w:hAnsi="Times New Roman" w:cs="Times New Roman"/>
          <w:sz w:val="26"/>
          <w:szCs w:val="26"/>
        </w:rPr>
        <w:t xml:space="preserve"> сельском поселении Севрюкаево муниципального района Ставропольский Самарской области на 2020-2022 годы, согласно Приложения.</w:t>
      </w:r>
    </w:p>
    <w:p w:rsidR="004C2A4E" w:rsidRDefault="004C2A4E" w:rsidP="004C2A4E">
      <w:pPr>
        <w:spacing w:after="0" w:line="312" w:lineRule="auto"/>
        <w:ind w:firstLine="709"/>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2. Контроль за исполнением настоящего Постановления возложить </w:t>
      </w:r>
      <w:proofErr w:type="gramStart"/>
      <w:r w:rsidRPr="004C2A4E">
        <w:rPr>
          <w:rFonts w:ascii="Times New Roman" w:eastAsia="Times New Roman" w:hAnsi="Times New Roman" w:cs="Times New Roman"/>
          <w:sz w:val="26"/>
          <w:szCs w:val="26"/>
        </w:rPr>
        <w:t>на  бухгалтера</w:t>
      </w:r>
      <w:proofErr w:type="gramEnd"/>
      <w:r w:rsidRPr="004C2A4E">
        <w:rPr>
          <w:rFonts w:ascii="Times New Roman" w:eastAsia="Times New Roman" w:hAnsi="Times New Roman" w:cs="Times New Roman"/>
          <w:sz w:val="26"/>
          <w:szCs w:val="26"/>
        </w:rPr>
        <w:t xml:space="preserve"> Гордиенко Т.В.</w:t>
      </w:r>
    </w:p>
    <w:p w:rsidR="004C2A4E" w:rsidRPr="004C2A4E" w:rsidRDefault="004C2A4E" w:rsidP="004C2A4E">
      <w:pPr>
        <w:spacing w:after="0" w:line="312" w:lineRule="auto"/>
        <w:ind w:firstLine="709"/>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3.</w:t>
      </w:r>
      <w:r w:rsidRPr="004C2A4E">
        <w:rPr>
          <w:rFonts w:ascii="Times New Roman" w:eastAsia="Times New Roman" w:hAnsi="Times New Roman" w:cs="Times New Roman"/>
          <w:sz w:val="26"/>
          <w:szCs w:val="26"/>
        </w:rPr>
        <w:t xml:space="preserve"> Настоящее Постановление вступает в силу с 1 января 2020 года и действует до 31 декабря 2022 года, а также с 1 января 2020 года отменяет действия Постановления «Об основных направлениях бюджетной и налоговой политики в 2019-2021 годах» от 13.11.2019 года № 46.</w:t>
      </w:r>
    </w:p>
    <w:p w:rsidR="004C2A4E" w:rsidRPr="004C2A4E" w:rsidRDefault="004C2A4E" w:rsidP="004C2A4E">
      <w:pPr>
        <w:keepNext/>
        <w:spacing w:after="0" w:line="240" w:lineRule="auto"/>
        <w:ind w:firstLine="709"/>
        <w:jc w:val="center"/>
        <w:outlineLvl w:val="1"/>
        <w:rPr>
          <w:rFonts w:ascii="Cambria" w:eastAsia="Times New Roman" w:hAnsi="Cambria" w:cs="Times New Roman"/>
          <w:b/>
          <w:bCs/>
          <w:i/>
          <w:iCs/>
          <w:sz w:val="26"/>
          <w:szCs w:val="26"/>
          <w:lang w:val="x-none" w:eastAsia="x-none"/>
        </w:rPr>
      </w:pPr>
    </w:p>
    <w:p w:rsidR="004C2A4E" w:rsidRPr="004C2A4E" w:rsidRDefault="004C2A4E" w:rsidP="004C2A4E">
      <w:pPr>
        <w:keepNext/>
        <w:spacing w:after="0" w:line="240" w:lineRule="auto"/>
        <w:ind w:firstLine="709"/>
        <w:jc w:val="center"/>
        <w:outlineLvl w:val="1"/>
        <w:rPr>
          <w:rFonts w:ascii="Cambria" w:eastAsia="Times New Roman" w:hAnsi="Cambria" w:cs="Times New Roman"/>
          <w:b/>
          <w:bCs/>
          <w:i/>
          <w:iCs/>
          <w:sz w:val="26"/>
          <w:szCs w:val="26"/>
          <w:lang w:val="x-none" w:eastAsia="x-none"/>
        </w:rPr>
      </w:pPr>
    </w:p>
    <w:p w:rsidR="004C2A4E" w:rsidRPr="004C2A4E" w:rsidRDefault="004C2A4E" w:rsidP="004C2A4E">
      <w:pPr>
        <w:keepNext/>
        <w:spacing w:after="0" w:line="240" w:lineRule="auto"/>
        <w:outlineLvl w:val="1"/>
        <w:rPr>
          <w:rFonts w:ascii="Times New Roman" w:eastAsia="Times New Roman" w:hAnsi="Times New Roman" w:cs="Times New Roman"/>
          <w:bCs/>
          <w:iCs/>
          <w:sz w:val="28"/>
          <w:szCs w:val="28"/>
          <w:lang w:eastAsia="x-none"/>
        </w:rPr>
      </w:pPr>
      <w:r w:rsidRPr="004C2A4E">
        <w:rPr>
          <w:rFonts w:ascii="Times New Roman" w:eastAsia="Times New Roman" w:hAnsi="Times New Roman" w:cs="Times New Roman"/>
          <w:bCs/>
          <w:iCs/>
          <w:sz w:val="28"/>
          <w:szCs w:val="28"/>
          <w:lang w:val="x-none" w:eastAsia="x-none"/>
        </w:rPr>
        <w:t>Глава сельского поселения Севрюкаево        ______________</w:t>
      </w:r>
      <w:r>
        <w:rPr>
          <w:rFonts w:ascii="Times New Roman" w:eastAsia="Times New Roman" w:hAnsi="Times New Roman" w:cs="Times New Roman"/>
          <w:bCs/>
          <w:iCs/>
          <w:sz w:val="28"/>
          <w:szCs w:val="28"/>
          <w:lang w:val="x-none" w:eastAsia="x-none"/>
        </w:rPr>
        <w:t xml:space="preserve">   </w:t>
      </w:r>
      <w:r w:rsidRPr="004C2A4E">
        <w:rPr>
          <w:rFonts w:ascii="Times New Roman" w:eastAsia="Times New Roman" w:hAnsi="Times New Roman" w:cs="Times New Roman"/>
          <w:bCs/>
          <w:iCs/>
          <w:sz w:val="28"/>
          <w:szCs w:val="28"/>
          <w:lang w:val="x-none" w:eastAsia="x-none"/>
        </w:rPr>
        <w:t xml:space="preserve">  </w:t>
      </w:r>
      <w:r w:rsidRPr="004C2A4E">
        <w:rPr>
          <w:rFonts w:ascii="Times New Roman" w:eastAsia="Times New Roman" w:hAnsi="Times New Roman" w:cs="Times New Roman"/>
          <w:bCs/>
          <w:iCs/>
          <w:sz w:val="28"/>
          <w:szCs w:val="28"/>
          <w:lang w:eastAsia="x-none"/>
        </w:rPr>
        <w:t xml:space="preserve">Н.Н. </w:t>
      </w:r>
      <w:proofErr w:type="spellStart"/>
      <w:r w:rsidRPr="004C2A4E">
        <w:rPr>
          <w:rFonts w:ascii="Times New Roman" w:eastAsia="Times New Roman" w:hAnsi="Times New Roman" w:cs="Times New Roman"/>
          <w:bCs/>
          <w:iCs/>
          <w:sz w:val="28"/>
          <w:szCs w:val="28"/>
          <w:lang w:eastAsia="x-none"/>
        </w:rPr>
        <w:t>Алембатров</w:t>
      </w:r>
      <w:proofErr w:type="spellEnd"/>
    </w:p>
    <w:p w:rsidR="004C2A4E" w:rsidRPr="004C2A4E" w:rsidRDefault="004C2A4E" w:rsidP="004C2A4E">
      <w:pPr>
        <w:spacing w:after="0" w:line="240" w:lineRule="auto"/>
        <w:rPr>
          <w:rFonts w:ascii="Times New Roman" w:eastAsia="Times New Roman" w:hAnsi="Times New Roman" w:cs="Times New Roman"/>
          <w:sz w:val="24"/>
          <w:szCs w:val="24"/>
        </w:rPr>
      </w:pPr>
    </w:p>
    <w:p w:rsidR="004C2A4E" w:rsidRPr="004C2A4E" w:rsidRDefault="004C2A4E" w:rsidP="004C2A4E">
      <w:pPr>
        <w:spacing w:after="0" w:line="240" w:lineRule="auto"/>
        <w:jc w:val="right"/>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                                </w:t>
      </w:r>
    </w:p>
    <w:p w:rsidR="004C2A4E" w:rsidRDefault="004C2A4E" w:rsidP="004C2A4E">
      <w:pPr>
        <w:spacing w:after="0" w:line="240" w:lineRule="auto"/>
        <w:jc w:val="right"/>
        <w:rPr>
          <w:rFonts w:ascii="Times New Roman" w:eastAsia="Times New Roman" w:hAnsi="Times New Roman" w:cs="Times New Roman"/>
          <w:sz w:val="26"/>
          <w:szCs w:val="26"/>
        </w:rPr>
      </w:pPr>
    </w:p>
    <w:p w:rsidR="004C2A4E" w:rsidRPr="004C2A4E" w:rsidRDefault="004C2A4E" w:rsidP="004C2A4E">
      <w:pPr>
        <w:spacing w:after="0" w:line="240" w:lineRule="auto"/>
        <w:jc w:val="right"/>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lastRenderedPageBreak/>
        <w:t xml:space="preserve"> Приложение  </w:t>
      </w:r>
    </w:p>
    <w:p w:rsidR="004C2A4E" w:rsidRPr="004C2A4E" w:rsidRDefault="004C2A4E" w:rsidP="004C2A4E">
      <w:pPr>
        <w:spacing w:after="0" w:line="240" w:lineRule="auto"/>
        <w:jc w:val="right"/>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                                         </w:t>
      </w:r>
      <w:proofErr w:type="gramStart"/>
      <w:r w:rsidRPr="004C2A4E">
        <w:rPr>
          <w:rFonts w:ascii="Times New Roman" w:eastAsia="Times New Roman" w:hAnsi="Times New Roman" w:cs="Times New Roman"/>
          <w:sz w:val="26"/>
          <w:szCs w:val="26"/>
        </w:rPr>
        <w:t>к  Постановлению</w:t>
      </w:r>
      <w:proofErr w:type="gramEnd"/>
      <w:r w:rsidRPr="004C2A4E">
        <w:rPr>
          <w:rFonts w:ascii="Times New Roman" w:eastAsia="Times New Roman" w:hAnsi="Times New Roman" w:cs="Times New Roman"/>
          <w:sz w:val="26"/>
          <w:szCs w:val="26"/>
        </w:rPr>
        <w:t xml:space="preserve"> администрации</w:t>
      </w:r>
    </w:p>
    <w:p w:rsidR="004C2A4E" w:rsidRPr="004C2A4E" w:rsidRDefault="004C2A4E" w:rsidP="004C2A4E">
      <w:pPr>
        <w:spacing w:after="0" w:line="240" w:lineRule="auto"/>
        <w:jc w:val="right"/>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 сельского поселения Севрюкаево</w:t>
      </w:r>
    </w:p>
    <w:p w:rsidR="004C2A4E" w:rsidRPr="004C2A4E" w:rsidRDefault="004C2A4E" w:rsidP="004C2A4E">
      <w:pPr>
        <w:spacing w:after="0" w:line="240" w:lineRule="auto"/>
        <w:jc w:val="right"/>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 муниципального района Ставропольский</w:t>
      </w:r>
    </w:p>
    <w:p w:rsidR="004C2A4E" w:rsidRPr="004C2A4E" w:rsidRDefault="004C2A4E" w:rsidP="004C2A4E">
      <w:pPr>
        <w:spacing w:after="0" w:line="240" w:lineRule="auto"/>
        <w:jc w:val="right"/>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 Самарской области</w:t>
      </w:r>
    </w:p>
    <w:p w:rsidR="004C2A4E" w:rsidRPr="004C2A4E" w:rsidRDefault="004C2A4E" w:rsidP="004C2A4E">
      <w:pPr>
        <w:spacing w:after="0" w:line="240" w:lineRule="auto"/>
        <w:jc w:val="right"/>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от</w:t>
      </w:r>
      <w:r>
        <w:rPr>
          <w:rFonts w:ascii="Times New Roman" w:eastAsia="Times New Roman" w:hAnsi="Times New Roman" w:cs="Times New Roman"/>
          <w:sz w:val="26"/>
          <w:szCs w:val="26"/>
        </w:rPr>
        <w:t xml:space="preserve"> _________</w:t>
      </w:r>
      <w:bookmarkStart w:id="0" w:name="_GoBack"/>
      <w:bookmarkEnd w:id="0"/>
      <w:r w:rsidRPr="004C2A4E">
        <w:rPr>
          <w:rFonts w:ascii="Times New Roman" w:eastAsia="Times New Roman" w:hAnsi="Times New Roman" w:cs="Times New Roman"/>
          <w:sz w:val="26"/>
          <w:szCs w:val="26"/>
        </w:rPr>
        <w:t>2019 г. № ____</w:t>
      </w:r>
    </w:p>
    <w:p w:rsidR="004C2A4E" w:rsidRPr="004C2A4E" w:rsidRDefault="004C2A4E" w:rsidP="004C2A4E">
      <w:pPr>
        <w:spacing w:after="0" w:line="240" w:lineRule="auto"/>
        <w:ind w:firstLine="5387"/>
        <w:rPr>
          <w:rFonts w:ascii="Times New Roman" w:eastAsia="Times New Roman" w:hAnsi="Times New Roman" w:cs="Times New Roman"/>
          <w:sz w:val="26"/>
          <w:szCs w:val="26"/>
        </w:rPr>
      </w:pPr>
    </w:p>
    <w:p w:rsidR="004C2A4E" w:rsidRPr="004C2A4E" w:rsidRDefault="004C2A4E" w:rsidP="004C2A4E">
      <w:pPr>
        <w:numPr>
          <w:ilvl w:val="0"/>
          <w:numId w:val="1"/>
        </w:numPr>
        <w:spacing w:after="0" w:line="240" w:lineRule="auto"/>
        <w:jc w:val="center"/>
        <w:rPr>
          <w:rFonts w:ascii="Times New Roman" w:eastAsia="Times New Roman" w:hAnsi="Times New Roman" w:cs="Times New Roman"/>
          <w:b/>
          <w:bCs/>
          <w:sz w:val="26"/>
          <w:szCs w:val="26"/>
        </w:rPr>
      </w:pPr>
      <w:r w:rsidRPr="004C2A4E">
        <w:rPr>
          <w:rFonts w:ascii="Times New Roman" w:eastAsia="Times New Roman" w:hAnsi="Times New Roman" w:cs="Times New Roman"/>
          <w:b/>
          <w:bCs/>
          <w:sz w:val="26"/>
          <w:szCs w:val="26"/>
        </w:rPr>
        <w:t xml:space="preserve"> Основные направления бюджетной и налоговой политики  </w:t>
      </w:r>
    </w:p>
    <w:p w:rsidR="004C2A4E" w:rsidRPr="004C2A4E" w:rsidRDefault="004C2A4E" w:rsidP="004C2A4E">
      <w:pPr>
        <w:spacing w:after="0" w:line="240" w:lineRule="auto"/>
        <w:jc w:val="center"/>
        <w:rPr>
          <w:rFonts w:ascii="Times New Roman" w:eastAsia="Times New Roman" w:hAnsi="Times New Roman" w:cs="Times New Roman"/>
          <w:b/>
          <w:bCs/>
          <w:sz w:val="26"/>
          <w:szCs w:val="26"/>
        </w:rPr>
      </w:pPr>
      <w:r w:rsidRPr="004C2A4E">
        <w:rPr>
          <w:rFonts w:ascii="Times New Roman" w:eastAsia="Times New Roman" w:hAnsi="Times New Roman" w:cs="Times New Roman"/>
          <w:b/>
          <w:bCs/>
          <w:sz w:val="26"/>
          <w:szCs w:val="26"/>
        </w:rPr>
        <w:t>в сельском поселении Севрюкаево муниципального района Ставропольский                 Самарской области   на 2020-2022 годы.</w:t>
      </w:r>
    </w:p>
    <w:p w:rsidR="004C2A4E" w:rsidRPr="004C2A4E" w:rsidRDefault="004C2A4E" w:rsidP="004C2A4E">
      <w:pPr>
        <w:spacing w:after="0" w:line="240" w:lineRule="auto"/>
        <w:jc w:val="center"/>
        <w:rPr>
          <w:rFonts w:ascii="Times New Roman" w:eastAsia="Times New Roman" w:hAnsi="Times New Roman" w:cs="Times New Roman"/>
          <w:b/>
          <w:bCs/>
          <w:sz w:val="26"/>
          <w:szCs w:val="26"/>
        </w:rPr>
      </w:pPr>
    </w:p>
    <w:p w:rsidR="004C2A4E" w:rsidRPr="004C2A4E" w:rsidRDefault="004C2A4E" w:rsidP="004C2A4E">
      <w:pPr>
        <w:spacing w:after="0" w:line="240" w:lineRule="auto"/>
        <w:ind w:firstLine="567"/>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Основные направления бюджетной политики на 2020 год и на плановый период 2021 и 2022 годов (далее - Основные направления бюджетной политики) разработаны в соответствии со статьей 165 Бюджетного кодекса Российской Федерации (далее - Бюджетный кодекс).</w:t>
      </w:r>
    </w:p>
    <w:p w:rsidR="004C2A4E" w:rsidRPr="004C2A4E" w:rsidRDefault="004C2A4E" w:rsidP="004C2A4E">
      <w:pPr>
        <w:spacing w:after="0" w:line="240" w:lineRule="auto"/>
        <w:ind w:firstLine="567"/>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При подготовке Основных направлений бюджетной и налоговой политики были учтены положения Указа Президента Российской Федерации от 07 мая 2018г. № 204 «О национальных целях и стратегических задачах развития Российской Федерации на период до 2024 года», Послания Президента Российской Федерации Федеральному Собранию Российской Федерации от 20 февраля 2019 года.</w:t>
      </w:r>
    </w:p>
    <w:p w:rsidR="004C2A4E" w:rsidRPr="004C2A4E" w:rsidRDefault="004C2A4E" w:rsidP="004C2A4E">
      <w:pPr>
        <w:spacing w:after="0" w:line="240" w:lineRule="auto"/>
        <w:ind w:firstLine="567"/>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Целью Основных направлений бюджетной и налоговой политики является определение условий, принимаемых для составления проекта </w:t>
      </w:r>
      <w:proofErr w:type="gramStart"/>
      <w:r w:rsidRPr="004C2A4E">
        <w:rPr>
          <w:rFonts w:ascii="Times New Roman" w:eastAsia="Times New Roman" w:hAnsi="Times New Roman" w:cs="Times New Roman"/>
          <w:sz w:val="26"/>
          <w:szCs w:val="26"/>
        </w:rPr>
        <w:t>бюджета  на</w:t>
      </w:r>
      <w:proofErr w:type="gramEnd"/>
      <w:r w:rsidRPr="004C2A4E">
        <w:rPr>
          <w:rFonts w:ascii="Times New Roman" w:eastAsia="Times New Roman" w:hAnsi="Times New Roman" w:cs="Times New Roman"/>
          <w:sz w:val="26"/>
          <w:szCs w:val="26"/>
        </w:rPr>
        <w:t xml:space="preserve"> 2020 год и на плановый период 2021 и 2022 годов (далее - проект бюджета на 2020 - 2022 годы), подходов к его формированию, основных характеристик и прогнозируемых параметров бюджета сельского поселения Севрюкаево муниципального района Ставропольский Самарской области.</w:t>
      </w:r>
    </w:p>
    <w:p w:rsidR="004C2A4E" w:rsidRPr="004C2A4E" w:rsidRDefault="004C2A4E" w:rsidP="004C2A4E">
      <w:pPr>
        <w:spacing w:after="0" w:line="240" w:lineRule="auto"/>
        <w:ind w:firstLine="567"/>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Реализация бюджетной политики в 2018-2019 годах осуществлялась в качественно новых экономических условиях. Падение цен на традиционные товары российского экспорта, введение экономических санкций и замедление потенциальных темпов роста российской экономики на фоне накопившихся структурных дисбалансов определяют внешние и внутренние условия, не соответствующие тем ожиданиям, которые закладывались при формировании бюджета на предшествующую трехлетку.</w:t>
      </w:r>
    </w:p>
    <w:p w:rsidR="004C2A4E" w:rsidRPr="004C2A4E" w:rsidRDefault="004C2A4E" w:rsidP="004C2A4E">
      <w:pPr>
        <w:spacing w:after="0" w:line="240" w:lineRule="auto"/>
        <w:ind w:firstLine="567"/>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В условиях стремительного роста волатильности на финансовом рынке в конце 2016 года главной задачей экономической политики стало сохранение финансовой стабильности. Немаловажную роль в этом сыграла и бюджетная политика.</w:t>
      </w:r>
    </w:p>
    <w:p w:rsidR="004C2A4E" w:rsidRPr="004C2A4E" w:rsidRDefault="004C2A4E" w:rsidP="004C2A4E">
      <w:pPr>
        <w:spacing w:after="0" w:line="240" w:lineRule="auto"/>
        <w:ind w:firstLine="567"/>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Своевременная реализация антикризисного бюджетного маневра наряду с другими элементами государственной экономической политики позволили быстро стабилизировать ситуацию на финансовом рынке и минимизировать негативные последствия для реального сектора. Российская экономика практически завершила структурную адаптацию к внешним шокам, а, соответственно, исчерпался и негативный импульс от корректировки внутреннего спроса, необходимого для такой подстройки. По мере дальнейшего снижения инфляционных ожиданий на фоне проведения консервативной политики по индексации бюджетных расходов стал ослабевать и негативный циклический импульс.</w:t>
      </w:r>
    </w:p>
    <w:p w:rsidR="004C2A4E" w:rsidRPr="004C2A4E" w:rsidRDefault="004C2A4E" w:rsidP="004C2A4E">
      <w:pPr>
        <w:spacing w:after="0" w:line="240" w:lineRule="auto"/>
        <w:ind w:firstLine="567"/>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В целях обеспечения долгосрочной сбалансированности и устойчивости бюджетов, определения финансовых возможностей для реализации муниципальных программ, оценки бюджетных рисков и своевременной проработки мер по их минимизации с 2016 года в Бюджетный кодекс включено требование о разработке и представлении в законодательные органы одновременно с проектом бюджета проекта долгосрочного бюджетного прогноза.</w:t>
      </w:r>
    </w:p>
    <w:p w:rsidR="004C2A4E" w:rsidRPr="004C2A4E" w:rsidRDefault="004C2A4E" w:rsidP="004C2A4E">
      <w:pPr>
        <w:spacing w:after="0" w:line="240" w:lineRule="auto"/>
        <w:ind w:firstLine="567"/>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lastRenderedPageBreak/>
        <w:t xml:space="preserve">К итогам реализации бюджетной политики в 2016 году можно отнести то, </w:t>
      </w:r>
      <w:proofErr w:type="gramStart"/>
      <w:r w:rsidRPr="004C2A4E">
        <w:rPr>
          <w:rFonts w:ascii="Times New Roman" w:eastAsia="Times New Roman" w:hAnsi="Times New Roman" w:cs="Times New Roman"/>
          <w:sz w:val="26"/>
          <w:szCs w:val="26"/>
        </w:rPr>
        <w:t>что</w:t>
      </w:r>
      <w:proofErr w:type="gramEnd"/>
      <w:r w:rsidRPr="004C2A4E">
        <w:rPr>
          <w:rFonts w:ascii="Times New Roman" w:eastAsia="Times New Roman" w:hAnsi="Times New Roman" w:cs="Times New Roman"/>
          <w:sz w:val="26"/>
          <w:szCs w:val="26"/>
        </w:rPr>
        <w:t xml:space="preserve"> начиная с 2016 года осуществлен переход на принцип планирования и исполнения местного бюджета на основе муниципальных программ. </w:t>
      </w:r>
    </w:p>
    <w:p w:rsidR="004C2A4E" w:rsidRPr="004C2A4E" w:rsidRDefault="004C2A4E" w:rsidP="004C2A4E">
      <w:pPr>
        <w:spacing w:after="0" w:line="240" w:lineRule="auto"/>
        <w:ind w:firstLine="567"/>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В рамках мероприятий по повышению эффективности бюджетных расходов проведена работа по формированию нормативно-правовой базы в области муниципальных закупок. Приняты правовые акты, регулирующие нормирование затрат на обеспечение функций администрации сельского поселения.</w:t>
      </w:r>
    </w:p>
    <w:p w:rsidR="004C2A4E" w:rsidRPr="004C2A4E" w:rsidRDefault="004C2A4E" w:rsidP="004C2A4E">
      <w:pPr>
        <w:spacing w:after="0" w:line="240" w:lineRule="auto"/>
        <w:ind w:firstLine="567"/>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Значительный риск для российской экономики по-прежнему несет усиление геополитической напряженности в мире, что может дополнительно затруднить доступ российских компаний к мировому рынку капитала, привести к ослаблению рубля и новому витку роста потребительских цен, снижению деловой и потребительской активности. </w:t>
      </w:r>
    </w:p>
    <w:p w:rsidR="004C2A4E" w:rsidRPr="004C2A4E" w:rsidRDefault="004C2A4E" w:rsidP="004C2A4E">
      <w:pPr>
        <w:spacing w:after="0" w:line="240" w:lineRule="auto"/>
        <w:ind w:firstLine="567"/>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В связи с тем, что на сегодняшний день главный вызов связан с нахождением баланса между усложняющимися задачами государственной политики и установленными на новом, более низком уровне бюджетными возможностями, задача повышения эффективности бюджетных расходов выходит на первый план.</w:t>
      </w:r>
    </w:p>
    <w:p w:rsidR="004C2A4E" w:rsidRPr="004C2A4E" w:rsidRDefault="004C2A4E" w:rsidP="004C2A4E">
      <w:pPr>
        <w:spacing w:after="0" w:line="240" w:lineRule="auto"/>
        <w:ind w:firstLine="567"/>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Существенный резерв повышения эффективности бюджетных расходов лежит в области подготовки бюджетных решений. В борьбе за эффективное использование бюджетных средств требуется смещение акцента на оценку обоснованности решений. Необходимо активно использовать оценку эффективности бюджетных расходов уже на этапе планирования расходов.</w:t>
      </w:r>
    </w:p>
    <w:p w:rsidR="004C2A4E" w:rsidRPr="004C2A4E" w:rsidRDefault="004C2A4E" w:rsidP="004C2A4E">
      <w:pPr>
        <w:spacing w:after="0" w:line="240" w:lineRule="auto"/>
        <w:ind w:firstLine="567"/>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Реализация поставленных задач потребует совершенствования налоговой системы Российской Федерации. Также необходимо продолжить работу по повышению собираемости налогов за счет сокращения теневого сектора, внедрения цифровых технологий в организацию налогового администрирования и налогового контроля.</w:t>
      </w:r>
    </w:p>
    <w:p w:rsidR="004C2A4E" w:rsidRPr="004C2A4E" w:rsidRDefault="004C2A4E" w:rsidP="004C2A4E">
      <w:pPr>
        <w:spacing w:after="0" w:line="240" w:lineRule="auto"/>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          Изменения законодательства Российской Федерации о налогах и сборах должны быть направлены на создание стабильных условий для ведения предпринимательской деятельности, стимулирование развития среднего и малого предпринимательства, улучшение положения налогоплательщиков. При этом необходимо расширять налоговую базу местных бюджетов, а также выявлять дополнительные источники налоговых доходов бюджетов бюджетной системы Российской Федерации.</w:t>
      </w:r>
    </w:p>
    <w:p w:rsidR="004C2A4E" w:rsidRPr="004C2A4E" w:rsidRDefault="004C2A4E" w:rsidP="004C2A4E">
      <w:pPr>
        <w:spacing w:after="0" w:line="240" w:lineRule="auto"/>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br/>
        <w:t xml:space="preserve">          </w:t>
      </w:r>
    </w:p>
    <w:p w:rsidR="004C2A4E" w:rsidRPr="004C2A4E" w:rsidRDefault="004C2A4E" w:rsidP="004C2A4E">
      <w:pPr>
        <w:autoSpaceDE w:val="0"/>
        <w:autoSpaceDN w:val="0"/>
        <w:adjustRightInd w:val="0"/>
        <w:spacing w:after="0" w:line="240" w:lineRule="auto"/>
        <w:jc w:val="center"/>
        <w:outlineLvl w:val="0"/>
        <w:rPr>
          <w:rFonts w:ascii="Times New Roman" w:eastAsia="Times New Roman" w:hAnsi="Times New Roman" w:cs="Times New Roman"/>
          <w:b/>
          <w:bCs/>
          <w:sz w:val="26"/>
          <w:szCs w:val="26"/>
        </w:rPr>
      </w:pPr>
      <w:r w:rsidRPr="004C2A4E">
        <w:rPr>
          <w:rFonts w:ascii="Times New Roman" w:eastAsia="Times New Roman" w:hAnsi="Times New Roman" w:cs="Times New Roman"/>
          <w:b/>
          <w:bCs/>
          <w:sz w:val="26"/>
          <w:szCs w:val="26"/>
        </w:rPr>
        <w:t xml:space="preserve">1.ОСНОВНЫЕ ЦЕЛИ И ЗАДАЧИ БЮДЖЕТНОЙ ПОЛИТИКИ </w:t>
      </w:r>
    </w:p>
    <w:p w:rsidR="004C2A4E" w:rsidRPr="004C2A4E" w:rsidRDefault="004C2A4E" w:rsidP="004C2A4E">
      <w:pPr>
        <w:autoSpaceDE w:val="0"/>
        <w:autoSpaceDN w:val="0"/>
        <w:adjustRightInd w:val="0"/>
        <w:spacing w:after="0" w:line="240" w:lineRule="auto"/>
        <w:jc w:val="center"/>
        <w:outlineLvl w:val="0"/>
        <w:rPr>
          <w:rFonts w:ascii="Times New Roman" w:eastAsia="Times New Roman" w:hAnsi="Times New Roman" w:cs="Times New Roman"/>
          <w:b/>
          <w:bCs/>
          <w:sz w:val="26"/>
          <w:szCs w:val="26"/>
        </w:rPr>
      </w:pPr>
      <w:r w:rsidRPr="004C2A4E">
        <w:rPr>
          <w:rFonts w:ascii="Times New Roman" w:eastAsia="Times New Roman" w:hAnsi="Times New Roman" w:cs="Times New Roman"/>
          <w:b/>
          <w:bCs/>
          <w:sz w:val="26"/>
          <w:szCs w:val="26"/>
        </w:rPr>
        <w:t xml:space="preserve"> И ПРИОРИТЕТЫ БЮДЖЕТНЫХ РАСХОДОВ</w:t>
      </w:r>
    </w:p>
    <w:p w:rsidR="004C2A4E" w:rsidRPr="004C2A4E" w:rsidRDefault="004C2A4E" w:rsidP="004C2A4E">
      <w:pPr>
        <w:autoSpaceDE w:val="0"/>
        <w:autoSpaceDN w:val="0"/>
        <w:adjustRightInd w:val="0"/>
        <w:spacing w:after="0" w:line="240" w:lineRule="auto"/>
        <w:jc w:val="center"/>
        <w:outlineLvl w:val="0"/>
        <w:rPr>
          <w:rFonts w:ascii="Times New Roman" w:eastAsia="Times New Roman" w:hAnsi="Times New Roman" w:cs="Times New Roman"/>
          <w:b/>
          <w:bCs/>
          <w:sz w:val="26"/>
          <w:szCs w:val="26"/>
        </w:rPr>
      </w:pPr>
      <w:r w:rsidRPr="004C2A4E">
        <w:rPr>
          <w:rFonts w:ascii="Times New Roman" w:eastAsia="Times New Roman" w:hAnsi="Times New Roman" w:cs="Times New Roman"/>
          <w:b/>
          <w:bCs/>
          <w:sz w:val="26"/>
          <w:szCs w:val="26"/>
        </w:rPr>
        <w:t>НА 2020 – 2022 ГОДЫ</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b/>
          <w:bCs/>
          <w:sz w:val="26"/>
          <w:szCs w:val="26"/>
        </w:rPr>
      </w:pPr>
    </w:p>
    <w:p w:rsidR="004C2A4E" w:rsidRPr="004C2A4E" w:rsidRDefault="004C2A4E" w:rsidP="004C2A4E">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Бюджетная политика как составная часть экономической политики должна быть нацелена на проведение всесторонней модернизации экономики сельского поселения создание условий для повышения ее эффективности и конкурентоспособности, долгосрочного устойчивого развития, на улучшение инвестиционного климата, достижение конкретных результатов.</w:t>
      </w:r>
    </w:p>
    <w:p w:rsidR="004C2A4E" w:rsidRPr="004C2A4E" w:rsidRDefault="004C2A4E" w:rsidP="004C2A4E">
      <w:pPr>
        <w:spacing w:after="0" w:line="240" w:lineRule="auto"/>
        <w:ind w:firstLine="539"/>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В трехлетней перспективе 2020 - 2022 годов приоритеты в области налоговой политики остаются такими же, как и ранее - создание эффективной и стабильной налоговой системы, обеспечивающей бюджетную устойчивость в среднесрочной и долгосрочной перспективе, а также дальнейшее повышение эффективности налоговой системы. Основными целями налоговой политики являются, увеличение налогового потенциала посредством реализации мер направленных на повышение собираемости налогов и сборов, снижение масштабов уклонения от уплаты налогов. Одновременно в рамках своих полномочий планируется дальнейшее применение мер налогового </w:t>
      </w:r>
      <w:r w:rsidRPr="004C2A4E">
        <w:rPr>
          <w:rFonts w:ascii="Times New Roman" w:eastAsia="Times New Roman" w:hAnsi="Times New Roman" w:cs="Times New Roman"/>
          <w:sz w:val="26"/>
          <w:szCs w:val="26"/>
        </w:rPr>
        <w:lastRenderedPageBreak/>
        <w:t>стимулирования инвестиций, а также дальнейшее повышение эффективности системы налогового администрирования.</w:t>
      </w:r>
    </w:p>
    <w:p w:rsidR="004C2A4E" w:rsidRPr="004C2A4E" w:rsidRDefault="004C2A4E" w:rsidP="004C2A4E">
      <w:pPr>
        <w:spacing w:after="0" w:line="240" w:lineRule="auto"/>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br/>
        <w:t>Исходя из приоритетов налоговой политики, главным администраторам доходов местного бюджета необходимо направить усилия на решение следующих задач:</w:t>
      </w:r>
    </w:p>
    <w:p w:rsidR="004C2A4E" w:rsidRPr="004C2A4E" w:rsidRDefault="004C2A4E" w:rsidP="004C2A4E">
      <w:pPr>
        <w:spacing w:after="0" w:line="240" w:lineRule="auto"/>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br/>
        <w:t>- обеспечение уровня доходов местного бюджета, достаточного для гарантированного и качественного выполнения задач и функций местного самоуправления;</w:t>
      </w:r>
    </w:p>
    <w:p w:rsidR="004C2A4E" w:rsidRPr="004C2A4E" w:rsidRDefault="004C2A4E" w:rsidP="004C2A4E">
      <w:pPr>
        <w:spacing w:after="0" w:line="240" w:lineRule="auto"/>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br/>
        <w:t>- повышение качества администрирования налоговых и неналоговых доходов местного бюджета;</w:t>
      </w:r>
    </w:p>
    <w:p w:rsidR="004C2A4E" w:rsidRPr="004C2A4E" w:rsidRDefault="004C2A4E" w:rsidP="004C2A4E">
      <w:pPr>
        <w:spacing w:after="0" w:line="240" w:lineRule="auto"/>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br/>
        <w:t>- повышение эффективности использования муниципального имущества.</w:t>
      </w:r>
    </w:p>
    <w:p w:rsidR="004C2A4E" w:rsidRPr="004C2A4E" w:rsidRDefault="004C2A4E" w:rsidP="004C2A4E">
      <w:pPr>
        <w:spacing w:after="0" w:line="240" w:lineRule="auto"/>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br/>
        <w:t>Для реализации основных целей и задач налоговой политики предстоит реализовать комплекс мер, направленных на увеличение налогового потенциала, повышение собираемости налоговых и неналоговых доходов, в том числе:</w:t>
      </w:r>
    </w:p>
    <w:p w:rsidR="004C2A4E" w:rsidRPr="004C2A4E" w:rsidRDefault="004C2A4E" w:rsidP="004C2A4E">
      <w:pPr>
        <w:spacing w:after="0" w:line="240" w:lineRule="auto"/>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br/>
        <w:t>- сокращение задолженности по налоговым и неналоговым доходам в местный бюджет;</w:t>
      </w:r>
    </w:p>
    <w:p w:rsidR="004C2A4E" w:rsidRPr="004C2A4E" w:rsidRDefault="004C2A4E" w:rsidP="004C2A4E">
      <w:pPr>
        <w:spacing w:after="0" w:line="240" w:lineRule="auto"/>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br/>
        <w:t xml:space="preserve">- усиление </w:t>
      </w:r>
      <w:proofErr w:type="spellStart"/>
      <w:r w:rsidRPr="004C2A4E">
        <w:rPr>
          <w:rFonts w:ascii="Times New Roman" w:eastAsia="Times New Roman" w:hAnsi="Times New Roman" w:cs="Times New Roman"/>
          <w:sz w:val="26"/>
          <w:szCs w:val="26"/>
        </w:rPr>
        <w:t>претензионно</w:t>
      </w:r>
      <w:proofErr w:type="spellEnd"/>
      <w:r w:rsidRPr="004C2A4E">
        <w:rPr>
          <w:rFonts w:ascii="Times New Roman" w:eastAsia="Times New Roman" w:hAnsi="Times New Roman" w:cs="Times New Roman"/>
          <w:sz w:val="26"/>
          <w:szCs w:val="26"/>
        </w:rPr>
        <w:t>-исковой работы с недоимщиками по неналоговым доходам в местный бюджет;</w:t>
      </w:r>
    </w:p>
    <w:p w:rsidR="004C2A4E" w:rsidRPr="004C2A4E" w:rsidRDefault="004C2A4E" w:rsidP="004C2A4E">
      <w:pPr>
        <w:spacing w:after="0" w:line="240" w:lineRule="auto"/>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br/>
        <w:t>- продолжение работы по легализации заработной платы;</w:t>
      </w:r>
    </w:p>
    <w:p w:rsidR="004C2A4E" w:rsidRPr="004C2A4E" w:rsidRDefault="004C2A4E" w:rsidP="004C2A4E">
      <w:pPr>
        <w:autoSpaceDE w:val="0"/>
        <w:autoSpaceDN w:val="0"/>
        <w:adjustRightInd w:val="0"/>
        <w:spacing w:after="0" w:line="240" w:lineRule="auto"/>
        <w:ind w:firstLine="539"/>
        <w:jc w:val="both"/>
        <w:rPr>
          <w:rFonts w:ascii="Times New Roman" w:eastAsia="Times New Roman" w:hAnsi="Times New Roman" w:cs="Times New Roman"/>
          <w:sz w:val="26"/>
          <w:szCs w:val="26"/>
        </w:rPr>
      </w:pPr>
    </w:p>
    <w:p w:rsidR="004C2A4E" w:rsidRPr="004C2A4E" w:rsidRDefault="004C2A4E" w:rsidP="004C2A4E">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w:t>
      </w:r>
    </w:p>
    <w:p w:rsidR="004C2A4E" w:rsidRPr="004C2A4E" w:rsidRDefault="004C2A4E" w:rsidP="004C2A4E">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 </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В кризисный период задача составления долгосрочных планов финансового развития отошла на второй план. С нормализацией экономической жизни следует вернуться к разработке долгосрочных планов экономического развития сельского поселения, которые должны предусматривать в том числе и сценарии возможного повторного ухудшения экономической ситуации.</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Для разработки долгосрочной бюджетной стратегии потребуется расширение горизонта и повышение надежности экономических прогнозов, которые должны быть основаны на разумных оценках конъюнктурных параметров и макроэкономических показателей, зависящих от бюджетных расходов.</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Необходимо соблюдение четких правил оценки объема действующих расходных обязательств и процедуры принятия новых расходных обязательств, повышение ответственности за достоверность их финансово-экономических обоснований.</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поселения.</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Необходимо разработать и реализовать на практике конкретные механизмы внедрения и поддержки инновационных технологий, прежде всего в таких областях, как </w:t>
      </w:r>
      <w:proofErr w:type="spellStart"/>
      <w:r w:rsidRPr="004C2A4E">
        <w:rPr>
          <w:rFonts w:ascii="Times New Roman" w:eastAsia="Times New Roman" w:hAnsi="Times New Roman" w:cs="Times New Roman"/>
          <w:sz w:val="26"/>
          <w:szCs w:val="26"/>
        </w:rPr>
        <w:t>энергоэффективность</w:t>
      </w:r>
      <w:proofErr w:type="spellEnd"/>
      <w:r w:rsidRPr="004C2A4E">
        <w:rPr>
          <w:rFonts w:ascii="Times New Roman" w:eastAsia="Times New Roman" w:hAnsi="Times New Roman" w:cs="Times New Roman"/>
          <w:sz w:val="26"/>
          <w:szCs w:val="26"/>
        </w:rPr>
        <w:t>. Это отмечалось и в Бюджетном Послании Президента РФ.</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Участие в предупреждении и ликвидации последствий чрезвычайных </w:t>
      </w:r>
      <w:proofErr w:type="gramStart"/>
      <w:r w:rsidRPr="004C2A4E">
        <w:rPr>
          <w:rFonts w:ascii="Times New Roman" w:eastAsia="Times New Roman" w:hAnsi="Times New Roman" w:cs="Times New Roman"/>
          <w:sz w:val="26"/>
          <w:szCs w:val="26"/>
        </w:rPr>
        <w:t>ситуаций,  обеспечения</w:t>
      </w:r>
      <w:proofErr w:type="gramEnd"/>
      <w:r w:rsidRPr="004C2A4E">
        <w:rPr>
          <w:rFonts w:ascii="Times New Roman" w:eastAsia="Times New Roman" w:hAnsi="Times New Roman" w:cs="Times New Roman"/>
          <w:sz w:val="26"/>
          <w:szCs w:val="26"/>
        </w:rPr>
        <w:t xml:space="preserve"> первичных мер пожарной безопасности в границах нашего поселения и </w:t>
      </w:r>
      <w:r w:rsidRPr="004C2A4E">
        <w:rPr>
          <w:rFonts w:ascii="Times New Roman" w:eastAsia="Times New Roman" w:hAnsi="Times New Roman" w:cs="Times New Roman"/>
          <w:sz w:val="26"/>
          <w:szCs w:val="26"/>
        </w:rPr>
        <w:lastRenderedPageBreak/>
        <w:t>защите населения и территории поселения от чрезвычайных ситуаций природного и техногенного характера.</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Организация благоустройства территории поселения, электро-, тепло-, газо- и водоснабжение населения – это наши текущие неотъемлемые задачи. </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 Необходимо проведение работы по формированию здорового образа жизни в поселении, развитие массовой физической культуры и спорта, так как это является важной инвестицией в будущее развитие;</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Основными задачами ближайших лет по повышению эффективности бюджетных расходов являются:</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повышение эффективности и результативности имеющихся инструментов программно-целевого управления и бюджетирования;</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создание условий для повышения качества предоставления муниципальных услуг;</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повышение эффективности процедур проведения муниципальных закупок, в том числе путем внедрения казначейского сопровождения;</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совершенствование процедур предварительного и последующего контроля, в том числе уточнение порядка и содержания мер принуждения к нарушениям в финансово-бюджетной сфере;</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обеспечение широкого вовлечения граждан в процедуры обсуждения и принятия конкретных бюджетных решений, общественного контроля их эффективности и результативности.</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Одним из условий обеспечения эффективности муниципальных финансов является построение целостной системы открытости деятельности муниципальных органов на базе системы «Электронный бюджет».</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С 2017 года внедрены компоненты системы, которые позволят стандартизировать и автоматизировать бюджетные процедуры по ведению бюджетных росписей главных распорядителей средств местного бюджета и бюджетных смет получателей средств местного бюджета, управлению муниципальным долгом и финансовыми активами, прогнозированию и администрированию доходов бюджетов бюджетной системы.</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В рамках мероприятий по информационному обеспечению контрактной системы в сфере закупок и интеграции бюджетного и закупочного процессов в системе «Электронный бюджет» будет обеспечено формирование и контроль соответствия лимитам бюджетных обязательств планов и планов-графиков закупок муниципальных заказчиков, а также последующий контроль на соответствие утвержденным планам-графикам закупок всей закупочной документации, размещаемой в единой информационной системе в сфере закупок.</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Кроме того, в целях обеспечения прозрачности и открытости муниципальных финансов, повышения доступности и понятности информации о бюджете будет продолжена регулярная публикация в средствах массовой информации.</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Также, с целью внутреннего социального и экономического развития, особое внимание необходимо уделить </w:t>
      </w:r>
      <w:r w:rsidRPr="004C2A4E">
        <w:rPr>
          <w:rFonts w:ascii="Times New Roman" w:eastAsia="Times New Roman" w:hAnsi="Times New Roman" w:cs="Times New Roman"/>
          <w:color w:val="333333"/>
          <w:sz w:val="26"/>
          <w:szCs w:val="26"/>
          <w:shd w:val="clear" w:color="auto" w:fill="FFFFFF"/>
        </w:rPr>
        <w:t>задачам, которые поставлены в майском указе Президента РФ, развернуты в национальных проектах. Их содержание и ориентиры отражают запросы и ожидания граждан страны. Национальные проекты построены вокруг человека, ради достижения нового качества жизни для всех поколений, которое может быть обеспечено только при динамичном развитии России.</w:t>
      </w:r>
      <w:r w:rsidRPr="004C2A4E">
        <w:rPr>
          <w:rFonts w:ascii="Times New Roman" w:eastAsia="Times New Roman" w:hAnsi="Times New Roman" w:cs="Times New Roman"/>
          <w:sz w:val="26"/>
          <w:szCs w:val="26"/>
        </w:rPr>
        <w:t xml:space="preserve"> </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C2A4E" w:rsidRPr="004C2A4E" w:rsidRDefault="004C2A4E" w:rsidP="004C2A4E">
      <w:pPr>
        <w:autoSpaceDE w:val="0"/>
        <w:autoSpaceDN w:val="0"/>
        <w:adjustRightInd w:val="0"/>
        <w:spacing w:after="0" w:line="240" w:lineRule="auto"/>
        <w:ind w:firstLine="540"/>
        <w:jc w:val="center"/>
        <w:rPr>
          <w:rFonts w:ascii="Times New Roman" w:eastAsia="Times New Roman" w:hAnsi="Times New Roman" w:cs="Times New Roman"/>
          <w:sz w:val="26"/>
          <w:szCs w:val="26"/>
        </w:rPr>
      </w:pPr>
    </w:p>
    <w:p w:rsidR="004C2A4E" w:rsidRPr="004C2A4E" w:rsidRDefault="004C2A4E" w:rsidP="004C2A4E">
      <w:pPr>
        <w:numPr>
          <w:ilvl w:val="0"/>
          <w:numId w:val="1"/>
        </w:numPr>
        <w:autoSpaceDE w:val="0"/>
        <w:autoSpaceDN w:val="0"/>
        <w:adjustRightInd w:val="0"/>
        <w:spacing w:after="0" w:line="240" w:lineRule="auto"/>
        <w:jc w:val="center"/>
        <w:rPr>
          <w:rFonts w:ascii="Times New Roman" w:eastAsia="Times New Roman" w:hAnsi="Times New Roman" w:cs="Times New Roman"/>
          <w:b/>
          <w:bCs/>
          <w:sz w:val="26"/>
          <w:szCs w:val="26"/>
        </w:rPr>
      </w:pPr>
      <w:r w:rsidRPr="004C2A4E">
        <w:rPr>
          <w:rFonts w:ascii="Times New Roman" w:eastAsia="Times New Roman" w:hAnsi="Times New Roman" w:cs="Times New Roman"/>
          <w:b/>
          <w:bCs/>
          <w:sz w:val="26"/>
          <w:szCs w:val="26"/>
        </w:rPr>
        <w:t>ОСНОВНЫЕ НАПРАВЛЕНИЯ НАЛОГОВОЙ ПОЛИТИКИ</w:t>
      </w:r>
    </w:p>
    <w:p w:rsidR="004C2A4E" w:rsidRPr="004C2A4E" w:rsidRDefault="004C2A4E" w:rsidP="004C2A4E">
      <w:pPr>
        <w:autoSpaceDE w:val="0"/>
        <w:autoSpaceDN w:val="0"/>
        <w:adjustRightInd w:val="0"/>
        <w:spacing w:after="0" w:line="240" w:lineRule="auto"/>
        <w:ind w:firstLine="540"/>
        <w:jc w:val="center"/>
        <w:rPr>
          <w:rFonts w:ascii="Times New Roman" w:eastAsia="Times New Roman" w:hAnsi="Times New Roman" w:cs="Times New Roman"/>
          <w:b/>
          <w:bCs/>
          <w:sz w:val="26"/>
          <w:szCs w:val="26"/>
        </w:rPr>
      </w:pPr>
    </w:p>
    <w:p w:rsidR="004C2A4E" w:rsidRPr="004C2A4E" w:rsidRDefault="004C2A4E" w:rsidP="004C2A4E">
      <w:pPr>
        <w:autoSpaceDE w:val="0"/>
        <w:autoSpaceDN w:val="0"/>
        <w:adjustRightInd w:val="0"/>
        <w:spacing w:after="0" w:line="240" w:lineRule="auto"/>
        <w:ind w:firstLine="567"/>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Основные направления налоговой политики сельского поселения на 2020 год и на плановый период 2021 и 2022 годов (далее – Основные направления налоговой </w:t>
      </w:r>
      <w:r w:rsidRPr="004C2A4E">
        <w:rPr>
          <w:rFonts w:ascii="Times New Roman" w:eastAsia="Times New Roman" w:hAnsi="Times New Roman" w:cs="Times New Roman"/>
          <w:sz w:val="26"/>
          <w:szCs w:val="26"/>
        </w:rPr>
        <w:lastRenderedPageBreak/>
        <w:t>политики) подготовлены с целью составления проекта бюджета сельского поселения на очередной финансовый год и двухлетний плановый период.</w:t>
      </w:r>
    </w:p>
    <w:p w:rsidR="004C2A4E" w:rsidRPr="004C2A4E" w:rsidRDefault="004C2A4E" w:rsidP="004C2A4E">
      <w:pPr>
        <w:autoSpaceDE w:val="0"/>
        <w:autoSpaceDN w:val="0"/>
        <w:adjustRightInd w:val="0"/>
        <w:spacing w:after="0" w:line="240" w:lineRule="auto"/>
        <w:ind w:firstLine="567"/>
        <w:jc w:val="both"/>
        <w:rPr>
          <w:rFonts w:ascii="Times New Roman" w:eastAsia="Times New Roman" w:hAnsi="Times New Roman" w:cs="Times New Roman"/>
          <w:sz w:val="26"/>
          <w:szCs w:val="26"/>
        </w:rPr>
      </w:pPr>
    </w:p>
    <w:p w:rsidR="004C2A4E" w:rsidRPr="004C2A4E" w:rsidRDefault="004C2A4E" w:rsidP="004C2A4E">
      <w:pPr>
        <w:numPr>
          <w:ilvl w:val="0"/>
          <w:numId w:val="2"/>
        </w:numPr>
        <w:autoSpaceDE w:val="0"/>
        <w:autoSpaceDN w:val="0"/>
        <w:adjustRightInd w:val="0"/>
        <w:spacing w:after="0" w:line="240" w:lineRule="auto"/>
        <w:jc w:val="center"/>
        <w:rPr>
          <w:rFonts w:ascii="Times New Roman" w:eastAsia="Times New Roman" w:hAnsi="Times New Roman" w:cs="Times New Roman"/>
          <w:b/>
          <w:sz w:val="26"/>
          <w:szCs w:val="26"/>
        </w:rPr>
      </w:pPr>
      <w:r w:rsidRPr="004C2A4E">
        <w:rPr>
          <w:rFonts w:ascii="Times New Roman" w:eastAsia="Times New Roman" w:hAnsi="Times New Roman" w:cs="Times New Roman"/>
          <w:b/>
          <w:sz w:val="26"/>
          <w:szCs w:val="26"/>
        </w:rPr>
        <w:t>Основные меры в области налоговой политики,</w:t>
      </w:r>
    </w:p>
    <w:p w:rsidR="004C2A4E" w:rsidRPr="004C2A4E" w:rsidRDefault="004C2A4E" w:rsidP="004C2A4E">
      <w:pPr>
        <w:autoSpaceDE w:val="0"/>
        <w:autoSpaceDN w:val="0"/>
        <w:adjustRightInd w:val="0"/>
        <w:spacing w:after="0" w:line="240" w:lineRule="auto"/>
        <w:ind w:firstLine="567"/>
        <w:jc w:val="center"/>
        <w:rPr>
          <w:rFonts w:ascii="Times New Roman" w:eastAsia="Times New Roman" w:hAnsi="Times New Roman" w:cs="Times New Roman"/>
          <w:b/>
          <w:sz w:val="26"/>
          <w:szCs w:val="26"/>
        </w:rPr>
      </w:pPr>
      <w:r w:rsidRPr="004C2A4E">
        <w:rPr>
          <w:rFonts w:ascii="Times New Roman" w:eastAsia="Times New Roman" w:hAnsi="Times New Roman" w:cs="Times New Roman"/>
          <w:b/>
          <w:sz w:val="26"/>
          <w:szCs w:val="26"/>
        </w:rPr>
        <w:t>планируемые к реализации в 2020 году и плановом</w:t>
      </w:r>
    </w:p>
    <w:p w:rsidR="004C2A4E" w:rsidRPr="004C2A4E" w:rsidRDefault="004C2A4E" w:rsidP="004C2A4E">
      <w:pPr>
        <w:autoSpaceDE w:val="0"/>
        <w:autoSpaceDN w:val="0"/>
        <w:adjustRightInd w:val="0"/>
        <w:spacing w:after="0" w:line="240" w:lineRule="auto"/>
        <w:ind w:firstLine="567"/>
        <w:jc w:val="center"/>
        <w:rPr>
          <w:rFonts w:ascii="Times New Roman" w:eastAsia="Times New Roman" w:hAnsi="Times New Roman" w:cs="Times New Roman"/>
          <w:b/>
          <w:sz w:val="26"/>
          <w:szCs w:val="26"/>
        </w:rPr>
      </w:pPr>
      <w:r w:rsidRPr="004C2A4E">
        <w:rPr>
          <w:rFonts w:ascii="Times New Roman" w:eastAsia="Times New Roman" w:hAnsi="Times New Roman" w:cs="Times New Roman"/>
          <w:b/>
          <w:sz w:val="26"/>
          <w:szCs w:val="26"/>
        </w:rPr>
        <w:t>периоде 2021 и 2022 годов</w:t>
      </w:r>
    </w:p>
    <w:p w:rsidR="004C2A4E" w:rsidRPr="004C2A4E" w:rsidRDefault="004C2A4E" w:rsidP="004C2A4E">
      <w:pPr>
        <w:autoSpaceDE w:val="0"/>
        <w:autoSpaceDN w:val="0"/>
        <w:adjustRightInd w:val="0"/>
        <w:spacing w:after="0" w:line="240" w:lineRule="auto"/>
        <w:ind w:firstLine="567"/>
        <w:jc w:val="center"/>
        <w:rPr>
          <w:rFonts w:ascii="Times New Roman" w:eastAsia="Times New Roman" w:hAnsi="Times New Roman" w:cs="Times New Roman"/>
          <w:b/>
          <w:sz w:val="26"/>
          <w:szCs w:val="26"/>
        </w:rPr>
      </w:pP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b/>
          <w:bCs/>
          <w:sz w:val="26"/>
          <w:szCs w:val="26"/>
        </w:rPr>
      </w:pPr>
      <w:r w:rsidRPr="004C2A4E">
        <w:rPr>
          <w:rFonts w:ascii="Times New Roman" w:eastAsia="Times New Roman" w:hAnsi="Times New Roman" w:cs="Times New Roman"/>
          <w:sz w:val="26"/>
          <w:szCs w:val="26"/>
        </w:rPr>
        <w:t xml:space="preserve">В рамках исполнения Послания Президента Российской Федерации, предполагается внесение изменений в законодательство Российской Федерации, предусматривающих добровольное декларирование физическими лицами имущества (счетов и вкладов в банках), включая возможности задекларировать имущество, переданное номинальному владельцу, предоставление таким декларантам значительного объема муниципальных гарантий, направленных на </w:t>
      </w:r>
      <w:proofErr w:type="spellStart"/>
      <w:r w:rsidRPr="004C2A4E">
        <w:rPr>
          <w:rFonts w:ascii="Times New Roman" w:eastAsia="Times New Roman" w:hAnsi="Times New Roman" w:cs="Times New Roman"/>
          <w:sz w:val="26"/>
          <w:szCs w:val="26"/>
        </w:rPr>
        <w:t>непривлечение</w:t>
      </w:r>
      <w:proofErr w:type="spellEnd"/>
      <w:r w:rsidRPr="004C2A4E">
        <w:rPr>
          <w:rFonts w:ascii="Times New Roman" w:eastAsia="Times New Roman" w:hAnsi="Times New Roman" w:cs="Times New Roman"/>
          <w:sz w:val="26"/>
          <w:szCs w:val="26"/>
        </w:rPr>
        <w:t xml:space="preserve"> к уголовной, административной и налоговой ответственности в части нарушений налогового, валютного и таможенного законодательства. </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Необходимо понимать, что рост доходов должен быть обеспечен прежде всего за счет улучшения администрирования уже существующих налогов. На сегодня актуальными остаются вопросы совершенствования администрирования доходов. </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C2A4E" w:rsidRPr="004C2A4E" w:rsidRDefault="004C2A4E" w:rsidP="004C2A4E">
      <w:pPr>
        <w:numPr>
          <w:ilvl w:val="1"/>
          <w:numId w:val="3"/>
        </w:numPr>
        <w:autoSpaceDE w:val="0"/>
        <w:autoSpaceDN w:val="0"/>
        <w:adjustRightInd w:val="0"/>
        <w:spacing w:after="0" w:line="240" w:lineRule="auto"/>
        <w:jc w:val="center"/>
        <w:rPr>
          <w:rFonts w:ascii="Times New Roman" w:eastAsia="Times New Roman" w:hAnsi="Times New Roman" w:cs="Times New Roman"/>
          <w:b/>
          <w:sz w:val="26"/>
          <w:szCs w:val="26"/>
        </w:rPr>
      </w:pPr>
      <w:r w:rsidRPr="004C2A4E">
        <w:rPr>
          <w:rFonts w:ascii="Times New Roman" w:eastAsia="Times New Roman" w:hAnsi="Times New Roman" w:cs="Times New Roman"/>
          <w:b/>
          <w:sz w:val="26"/>
          <w:szCs w:val="26"/>
        </w:rPr>
        <w:t>Налогообложение доходов физических лиц</w:t>
      </w:r>
    </w:p>
    <w:p w:rsidR="004C2A4E" w:rsidRPr="004C2A4E" w:rsidRDefault="004C2A4E" w:rsidP="004C2A4E">
      <w:pPr>
        <w:autoSpaceDE w:val="0"/>
        <w:autoSpaceDN w:val="0"/>
        <w:adjustRightInd w:val="0"/>
        <w:spacing w:after="0" w:line="240" w:lineRule="auto"/>
        <w:ind w:left="930"/>
        <w:rPr>
          <w:rFonts w:ascii="Times New Roman" w:eastAsia="Times New Roman" w:hAnsi="Times New Roman" w:cs="Times New Roman"/>
          <w:b/>
          <w:sz w:val="26"/>
          <w:szCs w:val="26"/>
        </w:rPr>
      </w:pP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Налогообложение доходов физических лиц требует постоянной корректировки, с одной стороны, с целью исключения необоснованных налоговых льгот, а с другой стороны, с целью уточнения отдельных положений в части порядка определения налоговой базы и контроля за полнотой и своевременностью уплаты налога. Например, предполагается уточнение порядка освобождения отдельных видов доходов от обложения налогом на доходы физических лиц, в том числе при увольнении гражданских служащих, военнослужащих и судей, при получении доходов в иностранной валюте, уточнение отдельных положений по налогообложению выигрышей в лотереи.</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C2A4E" w:rsidRPr="004C2A4E" w:rsidRDefault="004C2A4E" w:rsidP="004C2A4E">
      <w:pPr>
        <w:numPr>
          <w:ilvl w:val="1"/>
          <w:numId w:val="2"/>
        </w:numPr>
        <w:autoSpaceDE w:val="0"/>
        <w:autoSpaceDN w:val="0"/>
        <w:adjustRightInd w:val="0"/>
        <w:spacing w:after="0" w:line="240" w:lineRule="auto"/>
        <w:jc w:val="center"/>
        <w:rPr>
          <w:rFonts w:ascii="Times New Roman" w:eastAsia="Times New Roman" w:hAnsi="Times New Roman" w:cs="Times New Roman"/>
          <w:b/>
          <w:sz w:val="26"/>
          <w:szCs w:val="26"/>
        </w:rPr>
      </w:pPr>
      <w:r w:rsidRPr="004C2A4E">
        <w:rPr>
          <w:rFonts w:ascii="Times New Roman" w:eastAsia="Times New Roman" w:hAnsi="Times New Roman" w:cs="Times New Roman"/>
          <w:b/>
          <w:sz w:val="26"/>
          <w:szCs w:val="26"/>
        </w:rPr>
        <w:t>Акцизное налогообложение.  Индексация ставок акцизов</w:t>
      </w:r>
    </w:p>
    <w:p w:rsidR="004C2A4E" w:rsidRPr="004C2A4E" w:rsidRDefault="004C2A4E" w:rsidP="004C2A4E">
      <w:pPr>
        <w:autoSpaceDE w:val="0"/>
        <w:autoSpaceDN w:val="0"/>
        <w:adjustRightInd w:val="0"/>
        <w:spacing w:after="0" w:line="240" w:lineRule="auto"/>
        <w:ind w:left="957"/>
        <w:rPr>
          <w:rFonts w:ascii="Times New Roman" w:eastAsia="Times New Roman" w:hAnsi="Times New Roman" w:cs="Times New Roman"/>
          <w:b/>
          <w:sz w:val="26"/>
          <w:szCs w:val="26"/>
        </w:rPr>
      </w:pP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b/>
          <w:sz w:val="26"/>
          <w:szCs w:val="26"/>
        </w:rPr>
      </w:pPr>
      <w:r w:rsidRPr="004C2A4E">
        <w:rPr>
          <w:rFonts w:ascii="Times New Roman" w:eastAsia="Times New Roman" w:hAnsi="Times New Roman" w:cs="Times New Roman"/>
          <w:sz w:val="26"/>
          <w:szCs w:val="26"/>
        </w:rPr>
        <w:t>На 2020 и 2021 годы предусматривается сохранение размеров ставок акцизов, установленных действующим законодательством о налогах и сборах. На 2022 год предполагается индексация ставок акцизов с учетом индекса потребительских цен.</w:t>
      </w:r>
    </w:p>
    <w:p w:rsidR="004C2A4E" w:rsidRPr="004C2A4E" w:rsidRDefault="004C2A4E" w:rsidP="004C2A4E">
      <w:pPr>
        <w:autoSpaceDE w:val="0"/>
        <w:autoSpaceDN w:val="0"/>
        <w:adjustRightInd w:val="0"/>
        <w:spacing w:after="0" w:line="240" w:lineRule="auto"/>
        <w:ind w:firstLine="540"/>
        <w:jc w:val="center"/>
        <w:rPr>
          <w:rFonts w:ascii="Times New Roman" w:eastAsia="Times New Roman" w:hAnsi="Times New Roman" w:cs="Times New Roman"/>
          <w:b/>
          <w:sz w:val="26"/>
          <w:szCs w:val="26"/>
        </w:rPr>
      </w:pPr>
    </w:p>
    <w:p w:rsidR="004C2A4E" w:rsidRPr="004C2A4E" w:rsidRDefault="004C2A4E" w:rsidP="004C2A4E">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C2A4E">
        <w:rPr>
          <w:rFonts w:ascii="Times New Roman" w:eastAsia="Times New Roman" w:hAnsi="Times New Roman" w:cs="Times New Roman"/>
          <w:b/>
          <w:sz w:val="26"/>
          <w:szCs w:val="26"/>
        </w:rPr>
        <w:t>1.3</w:t>
      </w:r>
      <w:r w:rsidRPr="004C2A4E">
        <w:rPr>
          <w:rFonts w:ascii="Times New Roman" w:eastAsia="Times New Roman" w:hAnsi="Times New Roman" w:cs="Times New Roman"/>
          <w:sz w:val="24"/>
          <w:szCs w:val="24"/>
        </w:rPr>
        <w:t xml:space="preserve"> </w:t>
      </w:r>
      <w:r w:rsidRPr="004C2A4E">
        <w:rPr>
          <w:rFonts w:ascii="Times New Roman" w:eastAsia="Times New Roman" w:hAnsi="Times New Roman" w:cs="Times New Roman"/>
          <w:b/>
          <w:sz w:val="26"/>
          <w:szCs w:val="26"/>
        </w:rPr>
        <w:t>Оценка эффективности налоговых льгот и иных</w:t>
      </w:r>
    </w:p>
    <w:p w:rsidR="004C2A4E" w:rsidRPr="004C2A4E" w:rsidRDefault="004C2A4E" w:rsidP="004C2A4E">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C2A4E">
        <w:rPr>
          <w:rFonts w:ascii="Times New Roman" w:eastAsia="Times New Roman" w:hAnsi="Times New Roman" w:cs="Times New Roman"/>
          <w:b/>
          <w:sz w:val="26"/>
          <w:szCs w:val="26"/>
        </w:rPr>
        <w:t>стимулирующих механизмов. Подходы к установлению</w:t>
      </w:r>
    </w:p>
    <w:p w:rsidR="004C2A4E" w:rsidRPr="004C2A4E" w:rsidRDefault="004C2A4E" w:rsidP="004C2A4E">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C2A4E">
        <w:rPr>
          <w:rFonts w:ascii="Times New Roman" w:eastAsia="Times New Roman" w:hAnsi="Times New Roman" w:cs="Times New Roman"/>
          <w:b/>
          <w:sz w:val="26"/>
          <w:szCs w:val="26"/>
        </w:rPr>
        <w:t>налоговых льгот. Отмена федеральных льгот по</w:t>
      </w:r>
    </w:p>
    <w:p w:rsidR="004C2A4E" w:rsidRPr="004C2A4E" w:rsidRDefault="004C2A4E" w:rsidP="004C2A4E">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C2A4E">
        <w:rPr>
          <w:rFonts w:ascii="Times New Roman" w:eastAsia="Times New Roman" w:hAnsi="Times New Roman" w:cs="Times New Roman"/>
          <w:b/>
          <w:sz w:val="26"/>
          <w:szCs w:val="26"/>
        </w:rPr>
        <w:t>региональным и местным налогам</w:t>
      </w:r>
    </w:p>
    <w:p w:rsidR="004C2A4E" w:rsidRPr="004C2A4E" w:rsidRDefault="004C2A4E" w:rsidP="004C2A4E">
      <w:pPr>
        <w:autoSpaceDE w:val="0"/>
        <w:autoSpaceDN w:val="0"/>
        <w:adjustRightInd w:val="0"/>
        <w:spacing w:after="0" w:line="240" w:lineRule="auto"/>
        <w:ind w:firstLine="540"/>
        <w:jc w:val="center"/>
        <w:rPr>
          <w:rFonts w:ascii="Times New Roman" w:eastAsia="Times New Roman" w:hAnsi="Times New Roman" w:cs="Times New Roman"/>
          <w:b/>
          <w:sz w:val="26"/>
          <w:szCs w:val="26"/>
        </w:rPr>
      </w:pP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В Основных направлениях налоговой политики на 2011 - 2013 годы была впервые поставлена задача постепенной отмены федеральных льгот по региональным и местным налогам. После проведения анализа и оценки бюджетного эффекта от действовавших на тот момент федеральных льгот по региональным и местным налогам была предложена постепенная отмена льгот по налогу на имущество организаций для инфраструктурных объектов, а также льгот по земельному налогу для земельных участков, ограниченных в обороте в соответствии с законодательством Российской Федерации, предоставленных для обеспечения обороны, безопасности и таможенных нужд.</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lastRenderedPageBreak/>
        <w:t>Принятый в 2012 году Федеральный закон от 29 ноября 2012 г. № 202-ФЗ «О внесении изменений в часть вторую Налогового кодекса Российской Федерации», предусматривает поэтапную отмену льгот по налогу на имущество организаций в отношении линейных объектов инфраструктуры.</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Так, с 2013 года были отменены наиболее крупные налоговые льготы по налогу на имущество организаций в отношении железнодорожных путей общего пользования, магистральных трубопроводов, линий </w:t>
      </w:r>
      <w:proofErr w:type="spellStart"/>
      <w:r w:rsidRPr="004C2A4E">
        <w:rPr>
          <w:rFonts w:ascii="Times New Roman" w:eastAsia="Times New Roman" w:hAnsi="Times New Roman" w:cs="Times New Roman"/>
          <w:sz w:val="26"/>
          <w:szCs w:val="26"/>
        </w:rPr>
        <w:t>энергопередачи</w:t>
      </w:r>
      <w:proofErr w:type="spellEnd"/>
      <w:r w:rsidRPr="004C2A4E">
        <w:rPr>
          <w:rFonts w:ascii="Times New Roman" w:eastAsia="Times New Roman" w:hAnsi="Times New Roman" w:cs="Times New Roman"/>
          <w:sz w:val="26"/>
          <w:szCs w:val="26"/>
        </w:rPr>
        <w:t>, сооружений, являющихся их неотъемлемой технологической частью, с постепенным увеличением ставки с 0,4% в 2013 году до 2,2% в 2019 году.</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Также объекты налогообложения земельных участков, ограниченных в обороте в соответствии с законодательством Российской Федерации и предоставленных для обеспечения обороны, безопасности и таможенных нужд, были включены в состав объектов налогообложения по земельному налогу, с установлением в отношении таких земельных участков налоговой ставки, не превышающей 0,3 процента их кадастровой стоимости.</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По оценкам Минфина России, выпадающие доходы от указанных льгот на момент их существования в 2012 году составляли около 85 процентов объема всех выпадающих доходов региональных и местных бюджетов от предоставления льгот на федеральном уровне по региональным и местным налогам. Таким образом, по окончании переходного периода, к 2018 году, федеральные льготы по региональным и местным налогам уже в соответствии с принятыми решениями будут сокращены на 85 процентов.</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С учетом существенного влияния на устойчивость </w:t>
      </w:r>
      <w:proofErr w:type="gramStart"/>
      <w:r w:rsidRPr="004C2A4E">
        <w:rPr>
          <w:rFonts w:ascii="Times New Roman" w:eastAsia="Times New Roman" w:hAnsi="Times New Roman" w:cs="Times New Roman"/>
          <w:sz w:val="26"/>
          <w:szCs w:val="26"/>
        </w:rPr>
        <w:t>доходов субнациональных уровней бюджетной системы</w:t>
      </w:r>
      <w:proofErr w:type="gramEnd"/>
      <w:r w:rsidRPr="004C2A4E">
        <w:rPr>
          <w:rFonts w:ascii="Times New Roman" w:eastAsia="Times New Roman" w:hAnsi="Times New Roman" w:cs="Times New Roman"/>
          <w:sz w:val="26"/>
          <w:szCs w:val="26"/>
        </w:rPr>
        <w:t xml:space="preserve"> принимаемых на федеральном уровне решений по установлению льгот и освобождений как по региональным и местным налогам, так и по федеральным налогам и специальным налоговым режимам, доходы от которых поступают в бюджеты субъектов Российской Федерации и местные бюджеты, оценка эффективности введения новой льготы должна стать обязательным элементом процесса введения новой льготы.</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Для этого любая новая налоговая льгота должна устанавливаться на ограниченный период – например, на 5 лет или более длительный срок в зависимости от целевой направленности этой льготы. По мере приближения истечения срока действия льготы принятие решения о ее возможном продлении должно производиться с учетом результатов анализа ее эффективности.</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При этом принятие новой льготы, налогового освобождения или иного стимулирующего механизма в рамках налоговой политики должно сопровождаться определением «источника» для такого решения, в качестве которого, в том числе, может рассматриваться отмена одной или нескольких неэффективных льгот (возможно, с заменой на аналогичный объем налоговых расходов).</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Одновременно предполагается окончательно отказаться от установления новых льгот на федеральном уровне (включая освобождения от налогообложения, изъятия из налоговой базы и объекта налогообложения) по региональным и местным налогам.</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В то же время, единовременная отмена налоговых льгот, имеющих важное социальное и государственное значение, установленных законодательством Российской Федерации о налогах и сборах, может привести к социальной напряженности в обществе (например, отмена налоговых льгот для инвалидов, пенсионеров, религиозных организаций) либо к увеличению расходных обязательств федерального бюджета (например, отмена налоговых льгот для учреждений уголовно-исполнительной системы). В связи с этим отмене должны подлежать налоговые льготы, не оказывающие влияния на достижение одной из целей налоговой политики – стимулирование экономического роста, и не имеющие социального эффекта.</w:t>
      </w:r>
    </w:p>
    <w:p w:rsidR="004C2A4E" w:rsidRPr="004C2A4E" w:rsidRDefault="004C2A4E" w:rsidP="004C2A4E">
      <w:pPr>
        <w:autoSpaceDE w:val="0"/>
        <w:autoSpaceDN w:val="0"/>
        <w:adjustRightInd w:val="0"/>
        <w:spacing w:after="0" w:line="240" w:lineRule="auto"/>
        <w:ind w:firstLine="540"/>
        <w:jc w:val="center"/>
        <w:rPr>
          <w:rFonts w:ascii="Times New Roman" w:eastAsia="Times New Roman" w:hAnsi="Times New Roman" w:cs="Times New Roman"/>
          <w:b/>
          <w:sz w:val="26"/>
          <w:szCs w:val="26"/>
        </w:rPr>
      </w:pPr>
    </w:p>
    <w:p w:rsidR="004C2A4E" w:rsidRPr="004C2A4E" w:rsidRDefault="004C2A4E" w:rsidP="004C2A4E">
      <w:pPr>
        <w:numPr>
          <w:ilvl w:val="0"/>
          <w:numId w:val="2"/>
        </w:num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C2A4E">
        <w:rPr>
          <w:rFonts w:ascii="Times New Roman" w:eastAsia="Times New Roman" w:hAnsi="Times New Roman" w:cs="Times New Roman"/>
          <w:b/>
          <w:sz w:val="26"/>
          <w:szCs w:val="26"/>
        </w:rPr>
        <w:t>Основные итоги реализации налоговой политики</w:t>
      </w:r>
    </w:p>
    <w:p w:rsidR="004C2A4E" w:rsidRPr="004C2A4E" w:rsidRDefault="004C2A4E" w:rsidP="004C2A4E">
      <w:pPr>
        <w:autoSpaceDE w:val="0"/>
        <w:autoSpaceDN w:val="0"/>
        <w:adjustRightInd w:val="0"/>
        <w:spacing w:after="0" w:line="240" w:lineRule="auto"/>
        <w:ind w:left="1467"/>
        <w:rPr>
          <w:rFonts w:ascii="Times New Roman" w:eastAsia="Times New Roman" w:hAnsi="Times New Roman" w:cs="Times New Roman"/>
          <w:b/>
          <w:sz w:val="26"/>
          <w:szCs w:val="26"/>
        </w:rPr>
      </w:pPr>
    </w:p>
    <w:p w:rsidR="004C2A4E" w:rsidRPr="004C2A4E" w:rsidRDefault="004C2A4E" w:rsidP="004C2A4E">
      <w:pPr>
        <w:numPr>
          <w:ilvl w:val="1"/>
          <w:numId w:val="1"/>
        </w:numPr>
        <w:autoSpaceDE w:val="0"/>
        <w:autoSpaceDN w:val="0"/>
        <w:adjustRightInd w:val="0"/>
        <w:spacing w:after="0" w:line="240" w:lineRule="auto"/>
        <w:jc w:val="center"/>
        <w:rPr>
          <w:rFonts w:ascii="Times New Roman" w:eastAsia="Times New Roman" w:hAnsi="Times New Roman" w:cs="Times New Roman"/>
          <w:b/>
          <w:sz w:val="26"/>
          <w:szCs w:val="26"/>
        </w:rPr>
      </w:pPr>
      <w:r w:rsidRPr="004C2A4E">
        <w:rPr>
          <w:rFonts w:ascii="Times New Roman" w:eastAsia="Times New Roman" w:hAnsi="Times New Roman" w:cs="Times New Roman"/>
          <w:b/>
          <w:sz w:val="26"/>
          <w:szCs w:val="26"/>
        </w:rPr>
        <w:t>Налогообложение недвижимого имущества физических лиц</w:t>
      </w:r>
    </w:p>
    <w:p w:rsidR="004C2A4E" w:rsidRPr="004C2A4E" w:rsidRDefault="004C2A4E" w:rsidP="004C2A4E">
      <w:pPr>
        <w:autoSpaceDE w:val="0"/>
        <w:autoSpaceDN w:val="0"/>
        <w:adjustRightInd w:val="0"/>
        <w:spacing w:after="0" w:line="240" w:lineRule="auto"/>
        <w:ind w:left="930"/>
        <w:rPr>
          <w:rFonts w:ascii="Times New Roman" w:eastAsia="Times New Roman" w:hAnsi="Times New Roman" w:cs="Times New Roman"/>
          <w:b/>
          <w:sz w:val="26"/>
          <w:szCs w:val="26"/>
        </w:rPr>
      </w:pP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В рамках совершенствования налогообложения имущества физических лиц с 2015 года в Кодекс введена новая глава 32 «Налог на имущество физических лиц».</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Целью введения нового налога на имущество физических лиц является переход к более справедливому налогообложению исходя из кадастровой стоимости имущества, как наиболее приближенной к рыночной стоимости этого имущества.</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Обеспечивая равенство налогообложения и защиту социально- незащищенных категорий граждан, на федеральном уровне предусмотрены налоговые вычеты в отношении объектов жилого назначения, налоговые льготы, предоставляемые отдельным категориям налогоплательщиков, а также понижающие коэффициенты, применяемые в течение первых четырех налоговых периодов после введения нового налога. Учитывая местный характер налога, широкие полномочия по установлению налога предоставлены субъектам Российской Федерации и представительным органам муниципальных образований.</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Так, по решению субъекта Российской Федерации устанавливается порядок определения налоговой базы по налогу на имущество физических лиц: исходя из кадастровой стоимости объекта или его инвентаризационной стоимости (т.е. временное (до 2020 года) сохранение действующего порядка). По решению представительных органов муниципальных образований налог вводится в действие или прекращает действовать на соответствующей территории, определяются конкретные налоговые ставки, могут увеличиваться размеры налоговых вычетов и устанавливаться дополнительные налоговые льготы.</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C2A4E" w:rsidRPr="004C2A4E" w:rsidRDefault="004C2A4E" w:rsidP="004C2A4E">
      <w:pPr>
        <w:numPr>
          <w:ilvl w:val="1"/>
          <w:numId w:val="1"/>
        </w:numPr>
        <w:autoSpaceDE w:val="0"/>
        <w:autoSpaceDN w:val="0"/>
        <w:adjustRightInd w:val="0"/>
        <w:spacing w:after="0" w:line="240" w:lineRule="auto"/>
        <w:jc w:val="center"/>
        <w:rPr>
          <w:rFonts w:ascii="Times New Roman" w:eastAsia="Times New Roman" w:hAnsi="Times New Roman" w:cs="Times New Roman"/>
          <w:b/>
          <w:sz w:val="26"/>
          <w:szCs w:val="26"/>
        </w:rPr>
      </w:pPr>
      <w:r w:rsidRPr="004C2A4E">
        <w:rPr>
          <w:rFonts w:ascii="Times New Roman" w:eastAsia="Times New Roman" w:hAnsi="Times New Roman" w:cs="Times New Roman"/>
          <w:b/>
          <w:sz w:val="26"/>
          <w:szCs w:val="26"/>
        </w:rPr>
        <w:t>Имущественные налоги</w:t>
      </w:r>
    </w:p>
    <w:p w:rsidR="004C2A4E" w:rsidRPr="004C2A4E" w:rsidRDefault="004C2A4E" w:rsidP="004C2A4E">
      <w:pPr>
        <w:autoSpaceDE w:val="0"/>
        <w:autoSpaceDN w:val="0"/>
        <w:adjustRightInd w:val="0"/>
        <w:spacing w:after="0" w:line="240" w:lineRule="auto"/>
        <w:ind w:left="930"/>
        <w:jc w:val="center"/>
        <w:rPr>
          <w:rFonts w:ascii="Times New Roman" w:eastAsia="Times New Roman" w:hAnsi="Times New Roman" w:cs="Times New Roman"/>
          <w:b/>
          <w:sz w:val="26"/>
          <w:szCs w:val="26"/>
        </w:rPr>
      </w:pPr>
      <w:r w:rsidRPr="004C2A4E">
        <w:rPr>
          <w:rFonts w:ascii="Times New Roman" w:eastAsia="Times New Roman" w:hAnsi="Times New Roman" w:cs="Times New Roman"/>
          <w:b/>
          <w:sz w:val="26"/>
          <w:szCs w:val="26"/>
        </w:rPr>
        <w:t>2.2.1</w:t>
      </w:r>
      <w:r w:rsidRPr="004C2A4E">
        <w:rPr>
          <w:rFonts w:ascii="Times New Roman" w:eastAsia="Times New Roman" w:hAnsi="Times New Roman" w:cs="Times New Roman"/>
          <w:sz w:val="24"/>
          <w:szCs w:val="24"/>
        </w:rPr>
        <w:t xml:space="preserve"> </w:t>
      </w:r>
      <w:r w:rsidRPr="004C2A4E">
        <w:rPr>
          <w:rFonts w:ascii="Times New Roman" w:eastAsia="Times New Roman" w:hAnsi="Times New Roman" w:cs="Times New Roman"/>
          <w:b/>
          <w:sz w:val="26"/>
          <w:szCs w:val="26"/>
        </w:rPr>
        <w:t xml:space="preserve">Налог на имущество организаций и налог на имущество физических лиц для налогоплательщиков, </w:t>
      </w:r>
      <w:proofErr w:type="gramStart"/>
      <w:r w:rsidRPr="004C2A4E">
        <w:rPr>
          <w:rFonts w:ascii="Times New Roman" w:eastAsia="Times New Roman" w:hAnsi="Times New Roman" w:cs="Times New Roman"/>
          <w:b/>
          <w:sz w:val="26"/>
          <w:szCs w:val="26"/>
        </w:rPr>
        <w:t>применяющих  специальные</w:t>
      </w:r>
      <w:proofErr w:type="gramEnd"/>
      <w:r w:rsidRPr="004C2A4E">
        <w:rPr>
          <w:rFonts w:ascii="Times New Roman" w:eastAsia="Times New Roman" w:hAnsi="Times New Roman" w:cs="Times New Roman"/>
          <w:b/>
          <w:sz w:val="26"/>
          <w:szCs w:val="26"/>
        </w:rPr>
        <w:t xml:space="preserve"> налоговые режимы</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В законодательство о налогах и сборах внесены изменения, направленные на предотвращение уклонения от уплаты налогов на имущество путем минимизации налоговых платежей в результате перехода организаций и индивидуальных предпринимателей на специальные налоговые режимы.</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Так, в частности, в Кодекс введено положение, предусматривающее, что организации, применяющие упрощенную систему налогообложения или систему налогообложения в виде единого налога на вмененный доход, не освобождаются от уплаты налога на имущество организаций в отношении имущества, налоговая база по которому определяется исходя из его кадастровой стоимости. К таким объектам отнесены административно-деловые центры, торговые центры, офисные помещения, объекты общественного питания и бытового обслуживания.</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В целях обеспечения равенства налогообложения аналогичные изменения внесены в Кодекс в отношении уплаты налога на имущество физических лиц налогоплательщиками, применяющими специальные налоговые режимы.</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Указанные изменения применяются в случае перехода субъекта Российской Федерации и муниципального образования к исчислению соответствующих сумм налогов на имущество исходя из кадастровой стоимости.</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При этом субъекты Российской Федерации и муниципальные образования в силу предоставленных им полномочий вправе установить ограничения по переходу </w:t>
      </w:r>
      <w:r w:rsidRPr="004C2A4E">
        <w:rPr>
          <w:rFonts w:ascii="Times New Roman" w:eastAsia="Times New Roman" w:hAnsi="Times New Roman" w:cs="Times New Roman"/>
          <w:sz w:val="26"/>
          <w:szCs w:val="26"/>
        </w:rPr>
        <w:lastRenderedPageBreak/>
        <w:t>организаций и физических лиц, применяющих специальные налоговые режимы, к исчислению соответствующих сумм налогов на имущество исходя из кадастровой стоимости в виде установления минимальной площади объекта налогообложения.</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C2A4E" w:rsidRPr="004C2A4E" w:rsidRDefault="004C2A4E" w:rsidP="004C2A4E">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C2A4E">
        <w:rPr>
          <w:rFonts w:ascii="Times New Roman" w:eastAsia="Times New Roman" w:hAnsi="Times New Roman" w:cs="Times New Roman"/>
          <w:b/>
          <w:sz w:val="26"/>
          <w:szCs w:val="26"/>
        </w:rPr>
        <w:t>2.2.2 Установление единого срока уплаты имущественных налогов физическими лицами</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В целях удобства осуществления расчетов физическими лицами по имущественным налогам с 1 января 2015 года предусмотрены единые сроки уплаты физическими лицами транспортного налога и налога на имущество физических лиц – не позднее 1 декабря года, следующего за истекшим налоговым периодом.</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C2A4E" w:rsidRPr="004C2A4E" w:rsidRDefault="004C2A4E" w:rsidP="004C2A4E">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C2A4E">
        <w:rPr>
          <w:rFonts w:ascii="Times New Roman" w:eastAsia="Times New Roman" w:hAnsi="Times New Roman" w:cs="Times New Roman"/>
          <w:b/>
          <w:sz w:val="26"/>
          <w:szCs w:val="26"/>
        </w:rPr>
        <w:t>2.3 Налогообложение доходов физических лиц</w:t>
      </w:r>
    </w:p>
    <w:p w:rsidR="004C2A4E" w:rsidRPr="004C2A4E" w:rsidRDefault="004C2A4E" w:rsidP="004C2A4E">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C2A4E">
        <w:rPr>
          <w:rFonts w:ascii="Times New Roman" w:eastAsia="Times New Roman" w:hAnsi="Times New Roman" w:cs="Times New Roman"/>
          <w:b/>
          <w:sz w:val="26"/>
          <w:szCs w:val="26"/>
        </w:rPr>
        <w:t>Изменение механизма освобождения от налогообложения доходов физических лиц, полученных от продажи жилых помещений</w:t>
      </w:r>
    </w:p>
    <w:p w:rsidR="004C2A4E" w:rsidRPr="004C2A4E" w:rsidRDefault="004C2A4E" w:rsidP="004C2A4E">
      <w:pPr>
        <w:autoSpaceDE w:val="0"/>
        <w:autoSpaceDN w:val="0"/>
        <w:adjustRightInd w:val="0"/>
        <w:spacing w:after="0" w:line="240" w:lineRule="auto"/>
        <w:ind w:firstLine="540"/>
        <w:jc w:val="center"/>
        <w:rPr>
          <w:rFonts w:ascii="Times New Roman" w:eastAsia="Times New Roman" w:hAnsi="Times New Roman" w:cs="Times New Roman"/>
          <w:b/>
          <w:sz w:val="26"/>
          <w:szCs w:val="26"/>
        </w:rPr>
      </w:pP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 Предусматривается увеличение до пяти лет минимального предельного срока владения объектом недвижимого имущества, доходы от продажи которого освобождаются от налогообложения. При этом минимальный предельный срок владения таким объектом недвижимого имущества составляет три года, в случае если право собственности на объект недвижимого имущества получено налогоплательщиком одним из следующих способов:</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в порядке наследования или по договору дарения от физического лица, признаваемого членом семьи и (или) близким родственником этого налогоплательщика в соответствии с Семейным кодексом Российской</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Федерации;</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в результате приватизации;</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в результате передачи имущества по договору пожизненного содержания с иждивением.</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Одновременно в целях предотвращения занижения налоговой базы по налогу на доходы физических лиц (НДФЛ) при продаже физическим лицом объекта недвижимого имущества предусматривается исчисление налога с вмененного дохода, рассчитываемого как кадастровая стоимость продаваемого объекта недвижимого имущества по состоянию на 1 января года, в котором осуществлена продажа, умноженная на понижающий коэффициент 0,7, в случае, если доходы налогоплательщика от его продажи ниже этой величины. </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 xml:space="preserve">При этом субъектам Российской Федерации предоставляется право уменьшать вплоть до нуля минимальный предельный срок владения объектом недвижимого имущества и размер понижающего коэффициента. </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Предусмотренный механизм налогообложения доходов физических лиц от продажи недвижимого имущества будет применяться в отношении объектов недвижимого имущества, приобретенных в собственность физических лиц после 1 января 2016 г.</w:t>
      </w: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C2A4E">
        <w:rPr>
          <w:rFonts w:ascii="Times New Roman" w:eastAsia="Times New Roman" w:hAnsi="Times New Roman" w:cs="Times New Roman"/>
          <w:sz w:val="26"/>
          <w:szCs w:val="26"/>
        </w:rPr>
        <w:t>В поставленных выше задачах имеются значительные резервы улучшения финансового и экономического состояния поселения, и наша задача достичь положительных результатов, максимально используя эти перспективы.</w:t>
      </w:r>
    </w:p>
    <w:p w:rsidR="004C2A4E" w:rsidRPr="004C2A4E" w:rsidRDefault="004C2A4E" w:rsidP="004C2A4E">
      <w:pPr>
        <w:autoSpaceDE w:val="0"/>
        <w:autoSpaceDN w:val="0"/>
        <w:adjustRightInd w:val="0"/>
        <w:spacing w:after="0" w:line="240" w:lineRule="auto"/>
        <w:ind w:firstLine="540"/>
        <w:jc w:val="both"/>
        <w:outlineLvl w:val="1"/>
        <w:rPr>
          <w:rFonts w:ascii="Arial" w:eastAsia="Times New Roman" w:hAnsi="Arial" w:cs="Arial"/>
          <w:sz w:val="28"/>
          <w:szCs w:val="28"/>
        </w:rPr>
      </w:pP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C2A4E" w:rsidRPr="004C2A4E" w:rsidRDefault="004C2A4E" w:rsidP="004C2A4E">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855602" w:rsidRDefault="00855602"/>
    <w:sectPr w:rsidR="00855602" w:rsidSect="00B00F58">
      <w:pgSz w:w="11906" w:h="16838"/>
      <w:pgMar w:top="851" w:right="850" w:bottom="851" w:left="1276"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8679C"/>
    <w:multiLevelType w:val="multilevel"/>
    <w:tmpl w:val="2670DBD8"/>
    <w:lvl w:ilvl="0">
      <w:start w:val="1"/>
      <w:numFmt w:val="decimal"/>
      <w:lvlText w:val="%1."/>
      <w:lvlJc w:val="left"/>
      <w:pPr>
        <w:ind w:left="927" w:hanging="360"/>
      </w:pPr>
      <w:rPr>
        <w:rFonts w:cs="Times New Roman" w:hint="default"/>
      </w:rPr>
    </w:lvl>
    <w:lvl w:ilvl="1">
      <w:start w:val="2"/>
      <w:numFmt w:val="decimal"/>
      <w:isLgl/>
      <w:lvlText w:val="%1.%2"/>
      <w:lvlJc w:val="left"/>
      <w:pPr>
        <w:ind w:left="957" w:hanging="390"/>
      </w:pPr>
      <w:rPr>
        <w:rFonts w:cs="Times New Roman" w:hint="default"/>
      </w:rPr>
    </w:lvl>
    <w:lvl w:ilvl="2">
      <w:start w:val="1"/>
      <w:numFmt w:val="decimal"/>
      <w:isLgl/>
      <w:lvlText w:val="%1.%2.%3"/>
      <w:lvlJc w:val="left"/>
      <w:pPr>
        <w:ind w:left="1287" w:hanging="720"/>
      </w:pPr>
      <w:rPr>
        <w:rFonts w:cs="Times New Roman" w:hint="default"/>
      </w:rPr>
    </w:lvl>
    <w:lvl w:ilvl="3">
      <w:start w:val="1"/>
      <w:numFmt w:val="decimal"/>
      <w:isLgl/>
      <w:lvlText w:val="%1.%2.%3.%4"/>
      <w:lvlJc w:val="left"/>
      <w:pPr>
        <w:ind w:left="1287" w:hanging="720"/>
      </w:pPr>
      <w:rPr>
        <w:rFonts w:cs="Times New Roman" w:hint="default"/>
      </w:rPr>
    </w:lvl>
    <w:lvl w:ilvl="4">
      <w:start w:val="1"/>
      <w:numFmt w:val="decimal"/>
      <w:isLgl/>
      <w:lvlText w:val="%1.%2.%3.%4.%5"/>
      <w:lvlJc w:val="left"/>
      <w:pPr>
        <w:ind w:left="1647" w:hanging="1080"/>
      </w:pPr>
      <w:rPr>
        <w:rFonts w:cs="Times New Roman" w:hint="default"/>
      </w:rPr>
    </w:lvl>
    <w:lvl w:ilvl="5">
      <w:start w:val="1"/>
      <w:numFmt w:val="decimal"/>
      <w:isLgl/>
      <w:lvlText w:val="%1.%2.%3.%4.%5.%6"/>
      <w:lvlJc w:val="left"/>
      <w:pPr>
        <w:ind w:left="2007" w:hanging="1440"/>
      </w:pPr>
      <w:rPr>
        <w:rFonts w:cs="Times New Roman" w:hint="default"/>
      </w:rPr>
    </w:lvl>
    <w:lvl w:ilvl="6">
      <w:start w:val="1"/>
      <w:numFmt w:val="decimal"/>
      <w:isLgl/>
      <w:lvlText w:val="%1.%2.%3.%4.%5.%6.%7"/>
      <w:lvlJc w:val="left"/>
      <w:pPr>
        <w:ind w:left="2007" w:hanging="1440"/>
      </w:pPr>
      <w:rPr>
        <w:rFonts w:cs="Times New Roman" w:hint="default"/>
      </w:rPr>
    </w:lvl>
    <w:lvl w:ilvl="7">
      <w:start w:val="1"/>
      <w:numFmt w:val="decimal"/>
      <w:isLgl/>
      <w:lvlText w:val="%1.%2.%3.%4.%5.%6.%7.%8"/>
      <w:lvlJc w:val="left"/>
      <w:pPr>
        <w:ind w:left="2367" w:hanging="1800"/>
      </w:pPr>
      <w:rPr>
        <w:rFonts w:cs="Times New Roman" w:hint="default"/>
      </w:rPr>
    </w:lvl>
    <w:lvl w:ilvl="8">
      <w:start w:val="1"/>
      <w:numFmt w:val="decimal"/>
      <w:isLgl/>
      <w:lvlText w:val="%1.%2.%3.%4.%5.%6.%7.%8.%9"/>
      <w:lvlJc w:val="left"/>
      <w:pPr>
        <w:ind w:left="2367" w:hanging="1800"/>
      </w:pPr>
      <w:rPr>
        <w:rFonts w:cs="Times New Roman" w:hint="default"/>
      </w:rPr>
    </w:lvl>
  </w:abstractNum>
  <w:abstractNum w:abstractNumId="1" w15:restartNumberingAfterBreak="0">
    <w:nsid w:val="26AF30C9"/>
    <w:multiLevelType w:val="multilevel"/>
    <w:tmpl w:val="3C7CC2D4"/>
    <w:lvl w:ilvl="0">
      <w:start w:val="1"/>
      <w:numFmt w:val="upperRoman"/>
      <w:lvlText w:val="%1."/>
      <w:lvlJc w:val="left"/>
      <w:pPr>
        <w:ind w:left="1080" w:hanging="720"/>
      </w:pPr>
      <w:rPr>
        <w:rFonts w:cs="Times New Roman" w:hint="default"/>
      </w:rPr>
    </w:lvl>
    <w:lvl w:ilvl="1">
      <w:start w:val="1"/>
      <w:numFmt w:val="decimal"/>
      <w:isLgl/>
      <w:lvlText w:val="%1.%2"/>
      <w:lvlJc w:val="left"/>
      <w:pPr>
        <w:ind w:left="930" w:hanging="39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620" w:hanging="720"/>
      </w:pPr>
      <w:rPr>
        <w:rFonts w:cs="Times New Roman" w:hint="default"/>
      </w:rPr>
    </w:lvl>
    <w:lvl w:ilvl="4">
      <w:start w:val="1"/>
      <w:numFmt w:val="decimal"/>
      <w:isLgl/>
      <w:lvlText w:val="%1.%2.%3.%4.%5"/>
      <w:lvlJc w:val="left"/>
      <w:pPr>
        <w:ind w:left="2160" w:hanging="1080"/>
      </w:pPr>
      <w:rPr>
        <w:rFonts w:cs="Times New Roman" w:hint="default"/>
      </w:rPr>
    </w:lvl>
    <w:lvl w:ilvl="5">
      <w:start w:val="1"/>
      <w:numFmt w:val="decimal"/>
      <w:isLgl/>
      <w:lvlText w:val="%1.%2.%3.%4.%5.%6"/>
      <w:lvlJc w:val="left"/>
      <w:pPr>
        <w:ind w:left="2700" w:hanging="1440"/>
      </w:pPr>
      <w:rPr>
        <w:rFonts w:cs="Times New Roman" w:hint="default"/>
      </w:rPr>
    </w:lvl>
    <w:lvl w:ilvl="6">
      <w:start w:val="1"/>
      <w:numFmt w:val="decimal"/>
      <w:isLgl/>
      <w:lvlText w:val="%1.%2.%3.%4.%5.%6.%7"/>
      <w:lvlJc w:val="left"/>
      <w:pPr>
        <w:ind w:left="2880" w:hanging="1440"/>
      </w:pPr>
      <w:rPr>
        <w:rFonts w:cs="Times New Roman" w:hint="default"/>
      </w:rPr>
    </w:lvl>
    <w:lvl w:ilvl="7">
      <w:start w:val="1"/>
      <w:numFmt w:val="decimal"/>
      <w:isLgl/>
      <w:lvlText w:val="%1.%2.%3.%4.%5.%6.%7.%8"/>
      <w:lvlJc w:val="left"/>
      <w:pPr>
        <w:ind w:left="3420" w:hanging="1800"/>
      </w:pPr>
      <w:rPr>
        <w:rFonts w:cs="Times New Roman" w:hint="default"/>
      </w:rPr>
    </w:lvl>
    <w:lvl w:ilvl="8">
      <w:start w:val="1"/>
      <w:numFmt w:val="decimal"/>
      <w:isLgl/>
      <w:lvlText w:val="%1.%2.%3.%4.%5.%6.%7.%8.%9"/>
      <w:lvlJc w:val="left"/>
      <w:pPr>
        <w:ind w:left="3600" w:hanging="1800"/>
      </w:pPr>
      <w:rPr>
        <w:rFonts w:cs="Times New Roman" w:hint="default"/>
      </w:rPr>
    </w:lvl>
  </w:abstractNum>
  <w:abstractNum w:abstractNumId="2" w15:restartNumberingAfterBreak="0">
    <w:nsid w:val="58AC0059"/>
    <w:multiLevelType w:val="multilevel"/>
    <w:tmpl w:val="0DF6EB46"/>
    <w:lvl w:ilvl="0">
      <w:start w:val="1"/>
      <w:numFmt w:val="decimal"/>
      <w:lvlText w:val="%1"/>
      <w:lvlJc w:val="left"/>
      <w:pPr>
        <w:ind w:left="390" w:hanging="390"/>
      </w:pPr>
      <w:rPr>
        <w:rFonts w:cs="Times New Roman" w:hint="default"/>
      </w:rPr>
    </w:lvl>
    <w:lvl w:ilvl="1">
      <w:start w:val="1"/>
      <w:numFmt w:val="decimal"/>
      <w:lvlText w:val="%1.%2"/>
      <w:lvlJc w:val="left"/>
      <w:pPr>
        <w:ind w:left="930" w:hanging="390"/>
      </w:pPr>
      <w:rPr>
        <w:rFonts w:cs="Times New Roman" w:hint="default"/>
      </w:rPr>
    </w:lvl>
    <w:lvl w:ilvl="2">
      <w:start w:val="1"/>
      <w:numFmt w:val="decimal"/>
      <w:lvlText w:val="%1.%2.%3"/>
      <w:lvlJc w:val="left"/>
      <w:pPr>
        <w:ind w:left="1800" w:hanging="720"/>
      </w:pPr>
      <w:rPr>
        <w:rFonts w:cs="Times New Roman" w:hint="default"/>
      </w:rPr>
    </w:lvl>
    <w:lvl w:ilvl="3">
      <w:start w:val="1"/>
      <w:numFmt w:val="decimal"/>
      <w:lvlText w:val="%1.%2.%3.%4"/>
      <w:lvlJc w:val="left"/>
      <w:pPr>
        <w:ind w:left="2340" w:hanging="720"/>
      </w:pPr>
      <w:rPr>
        <w:rFonts w:cs="Times New Roman" w:hint="default"/>
      </w:rPr>
    </w:lvl>
    <w:lvl w:ilvl="4">
      <w:start w:val="1"/>
      <w:numFmt w:val="decimal"/>
      <w:lvlText w:val="%1.%2.%3.%4.%5"/>
      <w:lvlJc w:val="left"/>
      <w:pPr>
        <w:ind w:left="3240" w:hanging="1080"/>
      </w:pPr>
      <w:rPr>
        <w:rFonts w:cs="Times New Roman" w:hint="default"/>
      </w:rPr>
    </w:lvl>
    <w:lvl w:ilvl="5">
      <w:start w:val="1"/>
      <w:numFmt w:val="decimal"/>
      <w:lvlText w:val="%1.%2.%3.%4.%5.%6"/>
      <w:lvlJc w:val="left"/>
      <w:pPr>
        <w:ind w:left="4140" w:hanging="1440"/>
      </w:pPr>
      <w:rPr>
        <w:rFonts w:cs="Times New Roman" w:hint="default"/>
      </w:rPr>
    </w:lvl>
    <w:lvl w:ilvl="6">
      <w:start w:val="1"/>
      <w:numFmt w:val="decimal"/>
      <w:lvlText w:val="%1.%2.%3.%4.%5.%6.%7"/>
      <w:lvlJc w:val="left"/>
      <w:pPr>
        <w:ind w:left="4680" w:hanging="1440"/>
      </w:pPr>
      <w:rPr>
        <w:rFonts w:cs="Times New Roman" w:hint="default"/>
      </w:rPr>
    </w:lvl>
    <w:lvl w:ilvl="7">
      <w:start w:val="1"/>
      <w:numFmt w:val="decimal"/>
      <w:lvlText w:val="%1.%2.%3.%4.%5.%6.%7.%8"/>
      <w:lvlJc w:val="left"/>
      <w:pPr>
        <w:ind w:left="5580" w:hanging="1800"/>
      </w:pPr>
      <w:rPr>
        <w:rFonts w:cs="Times New Roman" w:hint="default"/>
      </w:rPr>
    </w:lvl>
    <w:lvl w:ilvl="8">
      <w:start w:val="1"/>
      <w:numFmt w:val="decimal"/>
      <w:lvlText w:val="%1.%2.%3.%4.%5.%6.%7.%8.%9"/>
      <w:lvlJc w:val="left"/>
      <w:pPr>
        <w:ind w:left="6120" w:hanging="1800"/>
      </w:pPr>
      <w:rPr>
        <w:rFonts w:cs="Times New Roman"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4D88"/>
    <w:rsid w:val="00094D88"/>
    <w:rsid w:val="004C2A4E"/>
    <w:rsid w:val="00832452"/>
    <w:rsid w:val="0085560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9482CA"/>
  <w15:chartTrackingRefBased/>
  <w15:docId w15:val="{C4CF4D47-2A24-4379-B975-83DB5DCF97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3858</Words>
  <Characters>21991</Characters>
  <Application>Microsoft Office Word</Application>
  <DocSecurity>0</DocSecurity>
  <Lines>183</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3</cp:revision>
  <dcterms:created xsi:type="dcterms:W3CDTF">2019-10-25T07:36:00Z</dcterms:created>
  <dcterms:modified xsi:type="dcterms:W3CDTF">2019-10-25T07:49:00Z</dcterms:modified>
</cp:coreProperties>
</file>