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0328" w:rsidRPr="00C46550" w:rsidRDefault="00980328" w:rsidP="00980328">
      <w:pPr>
        <w:keepNext/>
        <w:keepLines/>
        <w:spacing w:before="480" w:after="0"/>
        <w:ind w:left="5400" w:hanging="5684"/>
        <w:jc w:val="center"/>
        <w:outlineLvl w:val="0"/>
        <w:rPr>
          <w:rFonts w:ascii="Times New Roman" w:hAnsi="Times New Roman"/>
          <w:b/>
          <w:bCs/>
          <w:noProof/>
          <w:color w:val="365F91"/>
          <w:sz w:val="24"/>
          <w:szCs w:val="24"/>
          <w:lang w:val="x-none" w:eastAsia="x-none"/>
        </w:rPr>
      </w:pPr>
      <w:r w:rsidRPr="00C46550">
        <w:rPr>
          <w:rFonts w:ascii="Times New Roman" w:hAnsi="Times New Roman"/>
          <w:b/>
          <w:bCs/>
          <w:noProof/>
          <w:color w:val="365F91"/>
          <w:sz w:val="24"/>
          <w:szCs w:val="24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0328" w:rsidRPr="00C46550" w:rsidRDefault="00980328" w:rsidP="00FA7F32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C46550">
        <w:rPr>
          <w:rFonts w:ascii="Times New Roman" w:hAnsi="Times New Roman"/>
          <w:sz w:val="24"/>
          <w:szCs w:val="24"/>
        </w:rPr>
        <w:t>Российская Федерация</w:t>
      </w:r>
    </w:p>
    <w:p w:rsidR="00980328" w:rsidRPr="00C46550" w:rsidRDefault="00980328" w:rsidP="00FA7F32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C46550">
        <w:rPr>
          <w:rFonts w:ascii="Times New Roman" w:hAnsi="Times New Roman"/>
          <w:sz w:val="24"/>
          <w:szCs w:val="24"/>
        </w:rPr>
        <w:t>Самарская область</w:t>
      </w:r>
    </w:p>
    <w:p w:rsidR="00980328" w:rsidRPr="00C46550" w:rsidRDefault="00980328" w:rsidP="00FA7F32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sz w:val="24"/>
          <w:szCs w:val="24"/>
          <w:lang w:eastAsia="ru-RU"/>
        </w:rPr>
        <w:t>АДМИНИСТРАЦИЯ</w:t>
      </w:r>
    </w:p>
    <w:p w:rsidR="00980328" w:rsidRPr="00C46550" w:rsidRDefault="00980328" w:rsidP="00FA7F32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  <w:lang w:eastAsia="ru-RU"/>
        </w:rPr>
        <w:t>СЕВРЮКАЕВО</w:t>
      </w:r>
    </w:p>
    <w:p w:rsidR="00980328" w:rsidRPr="00C46550" w:rsidRDefault="00980328" w:rsidP="00FA7F32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sz w:val="24"/>
          <w:szCs w:val="24"/>
          <w:lang w:eastAsia="ru-RU"/>
        </w:rPr>
        <w:t>МУНИЦИПАЛЬНОГО РАЙОНА СТАВРОПОЛЬСКИЙ</w:t>
      </w:r>
    </w:p>
    <w:p w:rsidR="00980328" w:rsidRPr="00C46550" w:rsidRDefault="00980328" w:rsidP="00FA7F32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sz w:val="24"/>
          <w:szCs w:val="24"/>
          <w:lang w:eastAsia="ru-RU"/>
        </w:rPr>
        <w:t>САМАРСКОЙ ОБЛАСТИ</w:t>
      </w:r>
    </w:p>
    <w:p w:rsidR="00980328" w:rsidRPr="00C46550" w:rsidRDefault="00980328" w:rsidP="00980328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980328" w:rsidRPr="00FA7F32" w:rsidRDefault="00980328" w:rsidP="00980328">
      <w:pPr>
        <w:spacing w:after="0"/>
        <w:ind w:firstLine="851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r w:rsidRPr="00FA7F32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980328" w:rsidRPr="00C46550" w:rsidRDefault="00FA7F32" w:rsidP="00980328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08.11.2019</w:t>
      </w:r>
      <w:r w:rsidR="00980328" w:rsidRPr="00C46550">
        <w:rPr>
          <w:rFonts w:ascii="Times New Roman" w:hAnsi="Times New Roman"/>
          <w:sz w:val="24"/>
          <w:szCs w:val="24"/>
        </w:rPr>
        <w:t xml:space="preserve">           </w:t>
      </w:r>
      <w:r w:rsidR="00980328">
        <w:rPr>
          <w:rFonts w:ascii="Times New Roman" w:hAnsi="Times New Roman"/>
          <w:sz w:val="24"/>
          <w:szCs w:val="24"/>
        </w:rPr>
        <w:t xml:space="preserve">           </w:t>
      </w:r>
      <w:r w:rsidR="00980328" w:rsidRPr="00C46550">
        <w:rPr>
          <w:rFonts w:ascii="Times New Roman" w:hAnsi="Times New Roman"/>
          <w:sz w:val="24"/>
          <w:szCs w:val="24"/>
        </w:rPr>
        <w:t xml:space="preserve">                               </w:t>
      </w:r>
      <w:r w:rsidR="00980328" w:rsidRPr="00C4655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r w:rsidR="00980328" w:rsidRPr="00C4655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№44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ru-RU"/>
        </w:rPr>
      </w:pPr>
    </w:p>
    <w:p w:rsidR="00980328" w:rsidRPr="00C46550" w:rsidRDefault="00980328" w:rsidP="00980328">
      <w:pPr>
        <w:shd w:val="clear" w:color="auto" w:fill="FFFFFF"/>
        <w:spacing w:after="15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color w:val="000000"/>
          <w:sz w:val="24"/>
          <w:szCs w:val="24"/>
          <w:lang w:eastAsia="ru-RU"/>
        </w:rPr>
        <w:t xml:space="preserve">Об утверждении бюджетного прогноза сельского поселения </w:t>
      </w:r>
      <w:r>
        <w:rPr>
          <w:rFonts w:ascii="Times New Roman" w:hAnsi="Times New Roman"/>
          <w:b/>
          <w:color w:val="000000"/>
          <w:sz w:val="24"/>
          <w:szCs w:val="24"/>
          <w:lang w:eastAsia="ru-RU"/>
        </w:rPr>
        <w:t>Севрюкаево</w:t>
      </w:r>
      <w:r w:rsidRPr="00BA1542">
        <w:rPr>
          <w:rFonts w:ascii="Times New Roman" w:hAnsi="Times New Roman"/>
          <w:b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C46550">
        <w:rPr>
          <w:rFonts w:ascii="Times New Roman" w:hAnsi="Times New Roman"/>
          <w:b/>
          <w:color w:val="000000"/>
          <w:sz w:val="24"/>
          <w:szCs w:val="24"/>
          <w:lang w:eastAsia="ru-RU"/>
        </w:rPr>
        <w:t>на долгосрочный период до 202</w:t>
      </w:r>
      <w:r w:rsidRPr="00BA1542">
        <w:rPr>
          <w:rFonts w:ascii="Times New Roman" w:hAnsi="Times New Roman"/>
          <w:b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b/>
          <w:color w:val="000000"/>
          <w:sz w:val="24"/>
          <w:szCs w:val="24"/>
          <w:lang w:eastAsia="ru-RU"/>
        </w:rPr>
        <w:t xml:space="preserve"> года.</w:t>
      </w:r>
    </w:p>
    <w:bookmarkEnd w:id="0"/>
    <w:p w:rsidR="00980328" w:rsidRPr="00C46550" w:rsidRDefault="00980328" w:rsidP="00980328">
      <w:pPr>
        <w:shd w:val="clear" w:color="auto" w:fill="FFFFFF"/>
        <w:spacing w:after="15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соответствии с Федеральным законом от 28.06.2014 № 172-ФЗ «О стратегическом планировании в Российской Федерации», со статьей 170.1 Бюджетного кодекса Российской Федерации, в целях осуществления долгосрочного бюджетного планирования в сельском поселении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 муниципального района Ставропольский Самарской области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, Администрация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се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, 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постановляет: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1. Утвердить бюджетный прогноз сельского 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 долгосрочный период до 202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года (прилагается).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2. Утвердить Прогноз основных характеристик 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>бюджета сельского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(приложение 1).</w:t>
      </w: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3. 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>Утвердить Показатели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финансового обеспечения муниципальных программ 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>сельского поселения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(приложение 2).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proofErr w:type="gramStart"/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4. </w:t>
      </w:r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  <w:proofErr w:type="gramEnd"/>
      <w:r w:rsidRPr="00BA154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Настоящее постановление вступает в силу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с 01.01.2020 года</w:t>
      </w: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5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. Контроль за исполнением настоящего постановления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оставляю за собой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980328" w:rsidRDefault="00980328" w:rsidP="00980328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6</w:t>
      </w:r>
      <w:r w:rsidRPr="00C46550">
        <w:rPr>
          <w:rFonts w:ascii="Times New Roman" w:hAnsi="Times New Roman"/>
          <w:color w:val="000000"/>
          <w:sz w:val="24"/>
          <w:szCs w:val="24"/>
        </w:rPr>
        <w:t>.  </w:t>
      </w:r>
      <w:r w:rsidRPr="00BA1542">
        <w:rPr>
          <w:rFonts w:ascii="Times New Roman" w:hAnsi="Times New Roman"/>
          <w:color w:val="000000"/>
          <w:sz w:val="24"/>
          <w:szCs w:val="24"/>
        </w:rPr>
        <w:t xml:space="preserve">Настоящее постановление подлежит официальному опубликованию (обнародованию) 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газ</w:t>
      </w:r>
      <w:r w:rsidR="00FA7F32">
        <w:rPr>
          <w:rFonts w:ascii="Times New Roman" w:hAnsi="Times New Roman" w:cs="Times New Roman"/>
          <w:sz w:val="24"/>
          <w:szCs w:val="24"/>
        </w:rPr>
        <w:t xml:space="preserve">ете «Вестник </w:t>
      </w:r>
      <w:r>
        <w:rPr>
          <w:rFonts w:ascii="Times New Roman" w:hAnsi="Times New Roman" w:cs="Times New Roman"/>
          <w:sz w:val="24"/>
          <w:szCs w:val="24"/>
        </w:rPr>
        <w:t xml:space="preserve"> Севрюкаево» и разместить на официальном сайте сельского поселения Севрюкаево </w:t>
      </w:r>
      <w:hyperlink r:id="rId6" w:history="1">
        <w:r>
          <w:rPr>
            <w:rStyle w:val="a3"/>
          </w:rPr>
          <w:t>http://sevrukaevo.stavrsp.ru</w:t>
        </w:r>
      </w:hyperlink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Pr="00C46550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FA7F3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Глава сельского поселения</w:t>
      </w:r>
    </w:p>
    <w:p w:rsidR="00980328" w:rsidRPr="00C46550" w:rsidRDefault="00980328" w:rsidP="00FA7F3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                                           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           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         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                                 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Н.Н. </w:t>
      </w:r>
      <w:proofErr w:type="spellStart"/>
      <w:r>
        <w:rPr>
          <w:rFonts w:ascii="Times New Roman" w:hAnsi="Times New Roman"/>
          <w:color w:val="000000"/>
          <w:sz w:val="24"/>
          <w:szCs w:val="24"/>
          <w:lang w:eastAsia="ru-RU"/>
        </w:rPr>
        <w:t>Алембатров</w:t>
      </w:r>
      <w:proofErr w:type="spellEnd"/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FA7F32" w:rsidRDefault="00FA7F32" w:rsidP="00980328">
      <w:pPr>
        <w:shd w:val="clear" w:color="auto" w:fill="FFFFFF"/>
        <w:spacing w:after="15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Pr="00C46550" w:rsidRDefault="00980328" w:rsidP="00980328">
      <w:pPr>
        <w:shd w:val="clear" w:color="auto" w:fill="FFFFFF"/>
        <w:spacing w:after="150" w:line="240" w:lineRule="auto"/>
        <w:jc w:val="right"/>
        <w:rPr>
          <w:rFonts w:ascii="Times New Roman" w:hAnsi="Times New Roman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>                                                                                        Приложение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к постановлению администрации</w:t>
      </w:r>
    </w:p>
    <w:p w:rsidR="00980328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</w:p>
    <w:p w:rsidR="00980328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Самарской области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 от </w:t>
      </w:r>
      <w:r w:rsidR="00FA7F3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08.11.2019г.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№</w:t>
      </w:r>
      <w:r w:rsidR="00FA7F32">
        <w:rPr>
          <w:rFonts w:ascii="Times New Roman" w:hAnsi="Times New Roman"/>
          <w:color w:val="000000"/>
          <w:sz w:val="24"/>
          <w:szCs w:val="24"/>
          <w:lang w:eastAsia="ru-RU"/>
        </w:rPr>
        <w:t>44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Бюджетный прогноз</w:t>
      </w:r>
    </w:p>
    <w:p w:rsidR="00980328" w:rsidRDefault="00980328" w:rsidP="00980328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 </w:t>
      </w:r>
      <w:r w:rsidRPr="006026ED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6026ED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Ставропольский Самарской области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на долгосрочный период до 202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года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Бюджетный прогноз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 долгосрочный период до 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года (далее - бюджетный прогноз) разработан на основе прогноза социально-экономического развития сельского 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6026E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с учетом основных направлений бюджетной политики и основных направлений налоговой политики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 Бюджетный прогноз разработан в условиях налогового и бюджетного законодательства, действующего на момент его составления.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Необходимость поддержания сбалансированности бюджетной системы будет являться важнейшим фактором проводимой в данном периоде долгосрочной политики, направленной на обеспечение необходимого уровня доходов бюджетной системы, соответствия объема действующих расходных обязательств реальным доходным источникам покрытия дефицита бюджета, а также взвешенного подхода при рассмотрении принятия новых бюджетных обязательств.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Цели и задачи долгосрочной бюджетной политики 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Основными целями долгосрочной бюджетной политики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на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период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- 202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годов является обеспечение предсказуемости развития бюджета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с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 что позволит оценивать долгосрочные тенденции изменений объема и структуры доходов и расходов бюджета сельского поселения, межбюджетного регулирования, а также выбрать на их основе соответствующие меры, направленные на повышение эффективности функционирования бюджета.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Основная задача долгосрочного бюджетного планирования состоит в увязке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проводимой бюджетной политик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 задачами по созданию долгосрочного устойчивого роста экономики и повышению уровня и качества жизни населения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Задачами долгосрочного планирования также является: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 -  обеспечение публичности и прозрачности долгосрочного планирования;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 - выработку системы мер корректировки налогового - бюджетного планирования;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 - создание системы обеспечения сбалансированности бюджета в долгосрочном периоде.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соответствии с указанным приоритетом планируется реализация следующих задач в области долгосрочной бюджетной политики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: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− сохранение и увеличение налогового потенциала посредством совершенствования законодательства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Самарской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области о налогах и сборах, улучшения инвестиционного климата, стимулирования роста предпринимательской инициативы;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−совершенствование системы взаимодействия исполнительных органов государственной власти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Самарской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области, территориальных органов федеральных органов исполнительной власти и органов местного самоуправления по повышению собираемости налогов и других обязательных платежей, и изысканию дополнительных резервов для увеличения доходного потенциала областного и местных бюджетов;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>− продолжение политики обоснованности и эффективности предоставления налоговых льгот;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− взаимодействие с налогоплательщиками, осуществляющими деятельность на территории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 в целях обеспечения своевременного и полного выполнения ими налоговых обязательств по уплате налогов в бюджет;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 поддержка малого и среднего предпринимательства;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 адаптация бюджетных расходов к более низкому уровню доходов, не допуская обострения социальных проблем;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 сдерживание роста бюджетного дефицита;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 эффективное использование бюджетных средств.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Условия формирования бюджетного прогноза 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с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 долгосрочный период основными направлениями работы должны стать мероприятия, обеспечивающие бюджетную устойчивость и общую макроэкономическую стабильность.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Налоговая политика будет нацелена на динамичное поступление налогов и сборов и других обязательных платежей в бюджет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и строиться, с учетом изменений законодательства Российской Федерации при одновременной активной работе органов местного самоуправления. Необходимо также учесть, что приоритетом Правительства Российской Федерации в области налоговой политики остается недопущение какого – либо увеличения налоговой нагрузки на экономику.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Исходя из необходимости дальнейшего повышения эффективности налогового стимулирования, предусматривается продолжить обязательное ежегодное проведение оценки эффективности предоставления налоговых льгот.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Долгосрочная бюджетная политика должна быть нацелена на улучшение условий жизни человека, адресное решение социальных проблем, стимулирование развития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Необходимо соблюдать баланс между сохранением бюджетной устойчивости, получением необходимого объема бюджетных расходов, с одной стороны, и поддержкой предпринимательской и инвестиционной активности, с другой стороны.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Долгосрочная бюджетная политика требует оптимально переориентировать имеющиеся ограниченные бюджетные ресурсы путем их перераспределения на первоочередные расходы с целью сохранения социальной и финансовой стабильности в сельском поселении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 создания условий для устойчивого социально-экономического развития поселения.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Формирование долгосрочной бюджетной политики будет осуществляться в условиях непростой финансовой ситуации в соответствии со следующими базовыми подходами:</w:t>
      </w:r>
    </w:p>
    <w:p w:rsidR="00980328" w:rsidRPr="00C46550" w:rsidRDefault="00980328" w:rsidP="00980328">
      <w:pPr>
        <w:numPr>
          <w:ilvl w:val="0"/>
          <w:numId w:val="1"/>
        </w:numPr>
        <w:shd w:val="clear" w:color="auto" w:fill="FFFFFF"/>
        <w:tabs>
          <w:tab w:val="clear" w:pos="720"/>
          <w:tab w:val="num" w:pos="426"/>
        </w:tabs>
        <w:spacing w:before="100" w:beforeAutospacing="1" w:after="100" w:afterAutospacing="1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Формирование бюджетных параметров исходя из необходимости безусловного исполнения действующих расходных обязательств, в том числе – с учетом их оптимизации и повышения эффективности использования финансовых ресурсов. Реализация данного подхода заключается в обязательном приоритете целей и задач, обязательств, установленных действующим законодательством Российской Федерации, при формировании проекта бюджета сельского поселения на очередной финансовый год и плановый период.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этих условиях решение задачи оптимизации бюджетных расходов обеспечивается при условии не снижения качества и объемов предоставляемых услуг, в том числе с помощью реализации комплекса мер повышения эффективности управления муниципальными финансами.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>2. Минимизация рисков несбалансированности бюджетов бюджетной системы Российской Федерации при бюджетном планировании. Для этого формирование бюджетного прогноза должно основываться на реалистичных оценках и прогнозах социально-экономического развития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в долгосрочном периоде. При этом необходимо обеспечение достаточной гибкости предельных объемов и структуры бюджетных расходов, в том числе – наличие нераспределенных ресурсов на будущие периоды и критериев для их перераспределения в соответствии с уточнением приоритетных задач, либо сокращения (оптимизации) при неблагоприятной динамике бюджетных доходов.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3. Сравнительная оценка эффективности новых расходных обязательств с учетом сроков и механизмов их реализации. Ограниченность финансовых ресурсов бюджета сельского поселения в обязательном порядке предполагает выбор приоритетных расходных обязательств, позволяющих достичь наилучшего результата, в том числе в долгосрочном периоде.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Прогноз основных характеристик бюджета 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Бюджет сельского 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 долгосрочный период прогнозирован сбалансированным. Бюджет разработан на основании исходных условий для формирования вариантов развития и основных показателей прогноза социально-экономического развития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соответствии с прогнозом бюджета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на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доходы составили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4482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тыс. рублей, на 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 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4713,0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тыс. рублей.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Безвозмездные поступления в бюджете сельского поселения на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запланированы в сумме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825,0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тыс. рублей, на 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в сумме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825,0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тыс. рублей. Прогнозирование объема дотации осуществлялось исходя из условия сохранения доли дотации в доходах бюджета, за исключением целевых поступлений от других бюджетов бюджетной системы.  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  Налоговых доходов запланировано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на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на сумму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3657,0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тыс. руб. или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81,6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% к общему объему запланированных доходов.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Неналоговые доходы запланированы на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в сумме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32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,0 тыс. рублей, на 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в сумме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32,0 тыс. рублей.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Расходная часть бюджета   сформирована в программной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и непрограммной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структуре расходов, на основе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1 муниципальной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программ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ы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Расходы на реализацию муниципальн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ой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программ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ы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в общем объеме расходов б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юджета сельского поселения в 2020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г составляют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70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%,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21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69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%,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22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67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%. Расходы бюджета по непрограммным направлениям деятельности в общем объеме расходов бюд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жета сельского поселения в 2020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г составляют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29,6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%, 20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21 год 29 %, 2022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-202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28%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980328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       Прогноз основных характеристик бюджета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, представлен в приложении № 1: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Показатели финансового обеспечения муниципальных программ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Особое внимание уделяется качественной разработке и реализации муниципальных программ сельского 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как основного инструмента повышения эффективности бюджетных расходов, созданию действенного механизма контроля за их выполнением.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Будет продолжена работа по совершенствованию механизма реализации муниципальных программ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в части изменения структуры программ, сокращения числа фактически вносимых в них изменений.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 xml:space="preserve">Показатели финансового обеспечения муниципальных программ сельского поселения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Севрюкаево 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на период их действия представлены в приложении № 2. </w:t>
      </w:r>
    </w:p>
    <w:p w:rsidR="00980328" w:rsidRDefault="00980328" w:rsidP="00980328">
      <w:pPr>
        <w:shd w:val="clear" w:color="auto" w:fill="FFFFFF"/>
        <w:spacing w:after="15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Оценка и минимизация бюджетных рисков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br/>
        <w:t>       Долгосрочная бюджетная политика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на предстоящий период должна в полной мере учитывать прогнозируемые риски развития экономики и предусматривать адекватные меры по минимизации их неблагоприятного влияния на качество жизни населения сельского поселения.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условиях экономической нестабильности наиболее негативными последствиями и рисками для бюджета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являются: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1) превышение прогнозируемого уровня инфляции;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2) высокий уровень дефицита бюджета;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3) сокращение межбюджетных трансфертов из областного и федерального бюджетов;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Мероприятия по минимизации бюджетных рисков: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1) повышение доходного потенциала сельского поселения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Севрюкаево</w:t>
      </w: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2) максимальное наполнение доходной части местных бюджетов для осуществления социально значимых расходов;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3) проведение детальных проверок исполнения местного бюджета.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В долгосрочном периоде необходимо продолжать работу по повышению качества управления муниципальными финансами и эффективности использования бюджетных средств.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B06E6B" w:rsidRDefault="00B06E6B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B06E6B" w:rsidRDefault="00B06E6B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B06E6B" w:rsidRDefault="00B06E6B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lastRenderedPageBreak/>
        <w:t xml:space="preserve">                                                                                          </w:t>
      </w: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Приложение № 1</w:t>
      </w: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к проекту постановления Администрации</w:t>
      </w: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  сельского поселения Севрюкаево</w:t>
      </w: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муниципального района Ставропольский</w:t>
      </w: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Самарской области</w:t>
      </w: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 xml:space="preserve">                                                                                    </w:t>
      </w:r>
      <w:r w:rsidR="00FA7F32" w:rsidRPr="003870EB">
        <w:rPr>
          <w:rFonts w:ascii="Times New Roman" w:hAnsi="Times New Roman"/>
          <w:color w:val="000000"/>
          <w:sz w:val="20"/>
          <w:szCs w:val="20"/>
          <w:lang w:eastAsia="ru-RU"/>
        </w:rPr>
        <w:t>О</w:t>
      </w: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т</w:t>
      </w:r>
      <w:r w:rsidR="00FA7F32" w:rsidRPr="003870EB">
        <w:rPr>
          <w:rFonts w:ascii="Times New Roman" w:hAnsi="Times New Roman"/>
          <w:color w:val="000000"/>
          <w:sz w:val="20"/>
          <w:szCs w:val="20"/>
          <w:lang w:eastAsia="ru-RU"/>
        </w:rPr>
        <w:t xml:space="preserve"> 08.11.2019г.</w:t>
      </w: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 xml:space="preserve">   № </w:t>
      </w:r>
      <w:r w:rsidR="00FA7F32" w:rsidRPr="003870EB">
        <w:rPr>
          <w:rFonts w:ascii="Times New Roman" w:hAnsi="Times New Roman"/>
          <w:color w:val="000000"/>
          <w:sz w:val="20"/>
          <w:szCs w:val="20"/>
          <w:lang w:eastAsia="ru-RU"/>
        </w:rPr>
        <w:t>44</w:t>
      </w: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Прогноз основных характеристик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бюджета 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(тыс. руб.)</w:t>
      </w:r>
    </w:p>
    <w:tbl>
      <w:tblPr>
        <w:tblpPr w:leftFromText="36" w:rightFromText="36" w:vertAnchor="text"/>
        <w:tblW w:w="978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4"/>
        <w:gridCol w:w="2525"/>
        <w:gridCol w:w="1008"/>
        <w:gridCol w:w="1276"/>
        <w:gridCol w:w="1134"/>
        <w:gridCol w:w="992"/>
        <w:gridCol w:w="1134"/>
        <w:gridCol w:w="1276"/>
      </w:tblGrid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ru-RU"/>
              </w:rPr>
              <w:t>Текущий год 2019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ru-RU"/>
              </w:rPr>
              <w:t>Очередной год планового периода 2020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ru-RU"/>
              </w:rPr>
              <w:t>Первый год планового периода 2021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ru-RU"/>
              </w:rPr>
              <w:t>Второй год планового периода</w:t>
            </w:r>
          </w:p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ru-RU"/>
              </w:rPr>
              <w:t>Третий год планового периода</w:t>
            </w:r>
          </w:p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ru-RU"/>
              </w:rPr>
              <w:t>2023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ru-RU"/>
              </w:rPr>
              <w:t>Четвертый год планового периода 2024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ru-RU"/>
              </w:rPr>
              <w:t>Доходы бюджета - всего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6149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4482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4595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4713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4713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4713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 налоговые доходы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2861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3385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3738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3856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3856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3856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 неналоговые доходы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272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1.3.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-безвозмездные поступления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3256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825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825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825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825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825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ru-RU"/>
              </w:rPr>
              <w:t>Расходы бюджета - всего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6253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4482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4595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4713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4713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4713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2.1.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 на финансовое обеспечение муниципальных программ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5043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3159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3159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3159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3159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3159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2.2.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-на непрограммные направления расходов бюджета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1210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1328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1328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1328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1328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C500EE" w:rsidRDefault="00980328" w:rsidP="00B06E6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1328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Дефицит (профицит) бюджета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104,00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Отношение дефицита бюджета к общему годовому объему доходов бюджета поселения без учета объема безвозмездных поступлений (в процентах)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Источники финансирования дефицита бюджета - всего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5.1. - 5.n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Указывается состав источников финансирования дефицита бюджета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Объем муниципального долга на 1 января соответствующего финансового года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 xml:space="preserve">Объем муниципальных заимствований в </w:t>
            </w: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lastRenderedPageBreak/>
              <w:t>соответствующем финансовом году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lastRenderedPageBreak/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lastRenderedPageBreak/>
              <w:t>8.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Объем средств, направляемых в соответствующем финансовом году на погашение суммы основного долга по муниципальным заимствованиям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980328" w:rsidRPr="00C500EE" w:rsidTr="00B06E6B">
        <w:tc>
          <w:tcPr>
            <w:tcW w:w="4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9.</w:t>
            </w:r>
          </w:p>
        </w:tc>
        <w:tc>
          <w:tcPr>
            <w:tcW w:w="2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Объем расходов на обслуживание муниципального долга</w:t>
            </w:r>
          </w:p>
        </w:tc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C500EE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00EE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</w:tbl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       </w:t>
      </w: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FA7F32" w:rsidRDefault="00FA7F32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lastRenderedPageBreak/>
        <w:t>Приложение № 2</w:t>
      </w: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                                                                                     к проекту постановления Администрации</w:t>
      </w: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сельского поселения Севрюкаево</w:t>
      </w: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 xml:space="preserve">муниципального района Ставропольский </w:t>
      </w: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Самарской области</w:t>
      </w:r>
    </w:p>
    <w:p w:rsidR="00980328" w:rsidRPr="003870EB" w:rsidRDefault="00980328" w:rsidP="0098032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 xml:space="preserve">                                                                                      </w:t>
      </w:r>
      <w:r w:rsidR="00FA7F32" w:rsidRPr="003870EB">
        <w:rPr>
          <w:rFonts w:ascii="Times New Roman" w:hAnsi="Times New Roman"/>
          <w:color w:val="000000"/>
          <w:sz w:val="20"/>
          <w:szCs w:val="20"/>
          <w:lang w:eastAsia="ru-RU"/>
        </w:rPr>
        <w:t>О</w:t>
      </w: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т</w:t>
      </w:r>
      <w:r w:rsidR="00FA7F32" w:rsidRPr="003870EB">
        <w:rPr>
          <w:rFonts w:ascii="Times New Roman" w:hAnsi="Times New Roman"/>
          <w:color w:val="000000"/>
          <w:sz w:val="20"/>
          <w:szCs w:val="20"/>
          <w:lang w:eastAsia="ru-RU"/>
        </w:rPr>
        <w:t xml:space="preserve"> 08.11.2019г.  </w:t>
      </w: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 №</w:t>
      </w:r>
      <w:r w:rsidR="00FA7F32" w:rsidRPr="003870EB">
        <w:rPr>
          <w:rFonts w:ascii="Times New Roman" w:hAnsi="Times New Roman"/>
          <w:color w:val="000000"/>
          <w:sz w:val="20"/>
          <w:szCs w:val="20"/>
          <w:lang w:eastAsia="ru-RU"/>
        </w:rPr>
        <w:t>44</w:t>
      </w: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 xml:space="preserve">  </w:t>
      </w:r>
    </w:p>
    <w:p w:rsidR="00980328" w:rsidRPr="003870EB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3870EB">
        <w:rPr>
          <w:rFonts w:ascii="Times New Roman" w:hAnsi="Times New Roman"/>
          <w:color w:val="000000"/>
          <w:sz w:val="20"/>
          <w:szCs w:val="20"/>
          <w:lang w:eastAsia="ru-RU"/>
        </w:rPr>
        <w:t>  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Показатели финансового обеспечения</w:t>
      </w:r>
    </w:p>
    <w:p w:rsidR="00980328" w:rsidRPr="00C46550" w:rsidRDefault="00980328" w:rsidP="00980328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муниципальн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ой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программ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ы</w:t>
      </w:r>
      <w:r w:rsidRPr="00C4655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сельского поселения</w:t>
      </w:r>
      <w:r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 xml:space="preserve"> Севрюкаево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(тыс. руб.)</w:t>
      </w:r>
    </w:p>
    <w:tbl>
      <w:tblPr>
        <w:tblW w:w="1021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"/>
        <w:gridCol w:w="2551"/>
        <w:gridCol w:w="866"/>
        <w:gridCol w:w="1230"/>
        <w:gridCol w:w="1347"/>
        <w:gridCol w:w="1249"/>
        <w:gridCol w:w="1117"/>
        <w:gridCol w:w="1152"/>
      </w:tblGrid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N п/п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Текущий год 2019г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Очередной год планового периода 2020г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Первый год планового периода 2021г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Второй год планового периода 2022г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Третий год планового периода</w:t>
            </w:r>
          </w:p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2023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Четвертый год планового периода 2024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Расходы бюджета - всего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6253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4482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4595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4713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jc w:val="center"/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4713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jc w:val="center"/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4713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Расходы на реализацию муниципальной программы "Социально - экономическое развитие сельского поселения Севрюкаево муниципального района Ставропольский Самарской области" - всего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5043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3159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jc w:val="center"/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3159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jc w:val="center"/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3159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jc w:val="center"/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3159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jc w:val="center"/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3159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 муниципальная 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на»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1970</w:t>
            </w:r>
          </w:p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2127</w:t>
            </w:r>
          </w:p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jc w:val="center"/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2127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jc w:val="center"/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2127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jc w:val="center"/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2127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jc w:val="center"/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2127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 муниципальная подпрограмма «Предупреждение,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на»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735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261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261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261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261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261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 xml:space="preserve">-муниципальная подпрограмма «Развитие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области»  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89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lastRenderedPageBreak/>
              <w:t>1.1.4.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-муниципальная подпрограмма «Модернизация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области»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508,0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508,0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508,0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508,0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508,0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508,0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1.1.5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 xml:space="preserve">-муниципальная подпрограмма «Содержание и обслуживание муниципального имущества сельского поселения Севрюкаево муниципального </w:t>
            </w:r>
            <w:proofErr w:type="spellStart"/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рйона</w:t>
            </w:r>
            <w:proofErr w:type="spellEnd"/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 xml:space="preserve"> Ставропольский Самарской области»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1.1.6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sz w:val="20"/>
                <w:szCs w:val="20"/>
              </w:rPr>
              <w:t xml:space="preserve">- муниципальная программа «Комплексное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      </w:r>
            <w:r w:rsidRPr="00980328">
              <w:rPr>
                <w:bCs/>
                <w:sz w:val="20"/>
                <w:szCs w:val="20"/>
                <w:bdr w:val="none" w:sz="0" w:space="0" w:color="auto" w:frame="1"/>
              </w:rPr>
              <w:t xml:space="preserve">2020-2022 </w:t>
            </w:r>
            <w:r w:rsidRPr="00980328">
              <w:rPr>
                <w:rFonts w:ascii="Times New Roman" w:hAnsi="Times New Roman"/>
                <w:sz w:val="20"/>
                <w:szCs w:val="20"/>
              </w:rPr>
              <w:t>годы»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1.1.7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-муниципальная подпрограмма «Благоустройство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1293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106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106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106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106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106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1.1.8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-муниципальная 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51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1.1.8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 xml:space="preserve">-муниципальная подпрограмма «Развитие физической культуры, спорта и молодежной политики на территории сельского поселения Севрюкаево муниципального района </w:t>
            </w: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lastRenderedPageBreak/>
              <w:t>Ставропольский Самарской области»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lastRenderedPageBreak/>
              <w:t>370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101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101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101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101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101</w:t>
            </w:r>
          </w:p>
        </w:tc>
      </w:tr>
      <w:tr w:rsidR="00980328" w:rsidRPr="00980328" w:rsidTr="00980328">
        <w:tc>
          <w:tcPr>
            <w:tcW w:w="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lastRenderedPageBreak/>
              <w:t>1.2.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980328" w:rsidRPr="00980328" w:rsidRDefault="00980328" w:rsidP="00B06E6B">
            <w:pPr>
              <w:spacing w:after="15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Непрограммные направления расходов бюджета</w:t>
            </w:r>
          </w:p>
        </w:tc>
        <w:tc>
          <w:tcPr>
            <w:tcW w:w="8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1210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spacing w:after="15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1328</w:t>
            </w:r>
          </w:p>
        </w:tc>
        <w:tc>
          <w:tcPr>
            <w:tcW w:w="13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1328</w:t>
            </w:r>
          </w:p>
        </w:tc>
        <w:tc>
          <w:tcPr>
            <w:tcW w:w="12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1328</w:t>
            </w:r>
          </w:p>
        </w:tc>
        <w:tc>
          <w:tcPr>
            <w:tcW w:w="11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1328</w:t>
            </w:r>
          </w:p>
        </w:tc>
        <w:tc>
          <w:tcPr>
            <w:tcW w:w="11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980328" w:rsidRPr="00980328" w:rsidRDefault="00980328" w:rsidP="00B06E6B">
            <w:pPr>
              <w:rPr>
                <w:sz w:val="20"/>
                <w:szCs w:val="20"/>
              </w:rPr>
            </w:pPr>
            <w:r w:rsidRPr="00980328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1328</w:t>
            </w:r>
          </w:p>
        </w:tc>
      </w:tr>
    </w:tbl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C46550" w:rsidRDefault="00980328" w:rsidP="00980328">
      <w:pPr>
        <w:shd w:val="clear" w:color="auto" w:fill="FFFFFF"/>
        <w:spacing w:after="15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C46550">
        <w:rPr>
          <w:rFonts w:ascii="Times New Roman" w:hAnsi="Times New Roman"/>
          <w:color w:val="000000"/>
          <w:sz w:val="24"/>
          <w:szCs w:val="24"/>
          <w:lang w:eastAsia="ru-RU"/>
        </w:rPr>
        <w:t> </w:t>
      </w:r>
    </w:p>
    <w:p w:rsidR="00980328" w:rsidRPr="00BA1542" w:rsidRDefault="00980328" w:rsidP="00980328">
      <w:pPr>
        <w:jc w:val="both"/>
        <w:rPr>
          <w:rFonts w:ascii="Times New Roman" w:hAnsi="Times New Roman"/>
          <w:sz w:val="24"/>
          <w:szCs w:val="24"/>
        </w:rPr>
      </w:pPr>
    </w:p>
    <w:p w:rsidR="00855602" w:rsidRDefault="00855602"/>
    <w:sectPr w:rsidR="00855602" w:rsidSect="00B06E6B">
      <w:pgSz w:w="11907" w:h="16840"/>
      <w:pgMar w:top="993" w:right="567" w:bottom="993" w:left="1134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83057"/>
    <w:multiLevelType w:val="multilevel"/>
    <w:tmpl w:val="8D52F4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151"/>
    <w:rsid w:val="002E5151"/>
    <w:rsid w:val="003870EB"/>
    <w:rsid w:val="00855602"/>
    <w:rsid w:val="00980328"/>
    <w:rsid w:val="00B06E6B"/>
    <w:rsid w:val="00C500EE"/>
    <w:rsid w:val="00FA7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4C60C"/>
  <w15:chartTrackingRefBased/>
  <w15:docId w15:val="{98304C2C-9198-4C97-B93E-7F34FD5B3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0328"/>
    <w:pPr>
      <w:spacing w:after="200" w:line="276" w:lineRule="auto"/>
    </w:pPr>
    <w:rPr>
      <w:rFonts w:ascii="Calibri" w:eastAsia="Times New Roman" w:hAnsi="Calibri" w:cs="Times New Roman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980328"/>
    <w:rPr>
      <w:color w:val="0000FF"/>
      <w:u w:val="single"/>
    </w:rPr>
  </w:style>
  <w:style w:type="paragraph" w:customStyle="1" w:styleId="ConsPlusNormal">
    <w:name w:val="ConsPlusNormal"/>
    <w:uiPriority w:val="99"/>
    <w:rsid w:val="0098032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A7F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A7F32"/>
    <w:rPr>
      <w:rFonts w:ascii="Segoe UI" w:eastAsia="Times New Roman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2673</Words>
  <Characters>15239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2019-11-08T08:52:00Z</cp:lastPrinted>
  <dcterms:created xsi:type="dcterms:W3CDTF">2019-11-05T07:51:00Z</dcterms:created>
  <dcterms:modified xsi:type="dcterms:W3CDTF">2019-11-08T08:53:00Z</dcterms:modified>
</cp:coreProperties>
</file>