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190CC0" w14:textId="77777777" w:rsidR="00435C43" w:rsidRPr="00435C43" w:rsidRDefault="00435C43" w:rsidP="00435C43">
      <w:pPr>
        <w:spacing w:after="200" w:line="240" w:lineRule="auto"/>
        <w:contextualSpacing/>
        <w:jc w:val="both"/>
        <w:rPr>
          <w:rFonts w:ascii="Calibri" w:eastAsia="Times New Roman" w:hAnsi="Calibri" w:cs="Calibri"/>
          <w:noProof/>
          <w:lang w:eastAsia="en-US"/>
        </w:rPr>
      </w:pPr>
    </w:p>
    <w:p w14:paraId="4E0AD9A5" w14:textId="77777777" w:rsidR="00435C43" w:rsidRPr="00435C43" w:rsidRDefault="00435C43" w:rsidP="00435C43">
      <w:pPr>
        <w:spacing w:after="200" w:line="240" w:lineRule="auto"/>
        <w:contextualSpacing/>
        <w:jc w:val="center"/>
        <w:rPr>
          <w:rFonts w:ascii="Calibri" w:eastAsia="Times New Roman" w:hAnsi="Calibri" w:cs="Calibri"/>
          <w:noProof/>
          <w:lang w:eastAsia="en-US"/>
        </w:rPr>
      </w:pPr>
      <w:r w:rsidRPr="00435C43">
        <w:rPr>
          <w:rFonts w:ascii="Calibri" w:eastAsia="Times New Roman" w:hAnsi="Calibri" w:cs="Calibri"/>
          <w:noProof/>
        </w:rPr>
        <w:drawing>
          <wp:inline distT="0" distB="0" distL="0" distR="0" wp14:anchorId="6D4D53FD" wp14:editId="4A9BEF8B">
            <wp:extent cx="112776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C7C1D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14:paraId="3E4230F6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35C43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14:paraId="0C5D31B3" w14:textId="77777777" w:rsidR="006B6662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АДМИНИСТРАЦИЯ </w:t>
      </w:r>
    </w:p>
    <w:p w14:paraId="6E485BD1" w14:textId="77777777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СЕЛЬСКОГО ПОСЕЛЕНИЯ СЕВРЮКАЕВО</w:t>
      </w:r>
    </w:p>
    <w:p w14:paraId="68F75F2E" w14:textId="77777777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14:paraId="750B4418" w14:textId="77777777" w:rsidR="00435C43" w:rsidRPr="00435C43" w:rsidRDefault="00435C43" w:rsidP="006B666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5C43">
        <w:rPr>
          <w:rFonts w:ascii="Times New Roman" w:eastAsia="Times New Roman" w:hAnsi="Times New Roman" w:cs="Times New Roman"/>
          <w:b/>
          <w:bCs/>
          <w:sz w:val="20"/>
          <w:szCs w:val="20"/>
        </w:rPr>
        <w:t>САМАРСКОЙ ОБЛАСТИ</w:t>
      </w:r>
    </w:p>
    <w:p w14:paraId="4C404B7F" w14:textId="77777777" w:rsidR="00435C43" w:rsidRPr="00435C43" w:rsidRDefault="00435C43" w:rsidP="00435C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599D2DDD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435C43">
        <w:rPr>
          <w:rFonts w:ascii="Times New Roman" w:eastAsia="Times New Roman" w:hAnsi="Times New Roman" w:cs="Times New Roman"/>
          <w:b/>
          <w:sz w:val="36"/>
          <w:szCs w:val="36"/>
        </w:rPr>
        <w:t>ПОСТАНОВЛЕНИЕ</w:t>
      </w:r>
      <w:r w:rsidR="00466ABF">
        <w:rPr>
          <w:rFonts w:ascii="Times New Roman" w:eastAsia="Times New Roman" w:hAnsi="Times New Roman" w:cs="Times New Roman"/>
          <w:b/>
          <w:sz w:val="36"/>
          <w:szCs w:val="36"/>
        </w:rPr>
        <w:t xml:space="preserve"> </w:t>
      </w:r>
    </w:p>
    <w:p w14:paraId="7DF5523F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</w:p>
    <w:p w14:paraId="4761285B" w14:textId="77777777" w:rsidR="00435C43" w:rsidRPr="00435C43" w:rsidRDefault="00822FF0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о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>т</w:t>
      </w:r>
      <w:r w:rsidR="00715EF6">
        <w:rPr>
          <w:rFonts w:ascii="Times New Roman" w:eastAsia="Times New Roman" w:hAnsi="Times New Roman" w:cs="Times New Roman"/>
          <w:b/>
          <w:sz w:val="26"/>
          <w:szCs w:val="26"/>
        </w:rPr>
        <w:t xml:space="preserve"> 03</w:t>
      </w:r>
      <w:r w:rsidR="00D040F8">
        <w:rPr>
          <w:rFonts w:ascii="Times New Roman" w:eastAsia="Times New Roman" w:hAnsi="Times New Roman" w:cs="Times New Roman"/>
          <w:b/>
          <w:sz w:val="26"/>
          <w:szCs w:val="26"/>
        </w:rPr>
        <w:t>.1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1</w:t>
      </w:r>
      <w:r w:rsidR="00D040F8">
        <w:rPr>
          <w:rFonts w:ascii="Times New Roman" w:eastAsia="Times New Roman" w:hAnsi="Times New Roman" w:cs="Times New Roman"/>
          <w:b/>
          <w:sz w:val="26"/>
          <w:szCs w:val="26"/>
        </w:rPr>
        <w:t>.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>20</w:t>
      </w:r>
      <w:r w:rsidR="00721E59"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>
        <w:rPr>
          <w:rFonts w:ascii="Times New Roman" w:eastAsia="Times New Roman" w:hAnsi="Times New Roman" w:cs="Times New Roman"/>
          <w:b/>
          <w:sz w:val="26"/>
          <w:szCs w:val="26"/>
        </w:rPr>
        <w:t>2</w:t>
      </w:r>
      <w:r w:rsidR="00435C43"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                                                                                 № </w:t>
      </w:r>
      <w:r w:rsidR="00C32A83">
        <w:rPr>
          <w:rFonts w:ascii="Times New Roman" w:eastAsia="Times New Roman" w:hAnsi="Times New Roman" w:cs="Times New Roman"/>
          <w:b/>
          <w:sz w:val="26"/>
          <w:szCs w:val="26"/>
        </w:rPr>
        <w:t>63</w:t>
      </w:r>
    </w:p>
    <w:p w14:paraId="7556136E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02346424" w14:textId="77777777" w:rsidR="00435C43" w:rsidRPr="00435C43" w:rsidRDefault="00435C43" w:rsidP="00721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Об основных направлениях бюджетной и налоговой политики</w:t>
      </w:r>
    </w:p>
    <w:p w14:paraId="2EF27240" w14:textId="77777777" w:rsidR="00435C43" w:rsidRPr="00435C43" w:rsidRDefault="00435C43" w:rsidP="00435C4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в 202</w:t>
      </w:r>
      <w:r w:rsidR="00822FF0">
        <w:rPr>
          <w:rFonts w:ascii="Times New Roman" w:eastAsia="Times New Roman" w:hAnsi="Times New Roman" w:cs="Times New Roman"/>
          <w:b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b/>
          <w:sz w:val="26"/>
          <w:szCs w:val="26"/>
        </w:rPr>
        <w:t>5</w:t>
      </w:r>
      <w:r w:rsidRPr="00435C43">
        <w:rPr>
          <w:rFonts w:ascii="Times New Roman" w:eastAsia="Times New Roman" w:hAnsi="Times New Roman" w:cs="Times New Roman"/>
          <w:b/>
          <w:sz w:val="26"/>
          <w:szCs w:val="26"/>
        </w:rPr>
        <w:t xml:space="preserve"> годах</w:t>
      </w:r>
    </w:p>
    <w:p w14:paraId="2615CB6F" w14:textId="77777777" w:rsidR="00435C43" w:rsidRPr="00435C43" w:rsidRDefault="00435C43" w:rsidP="00435C43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14:paraId="2D2A2510" w14:textId="77777777"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В целях укрепления налогового потенциала бюджета сельского поселения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установления основных приоритетов  бюджетных расходов, руководствуясь Положением о бюджетном процессе в сельском поселении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утвержденного 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>Решением Собрания</w:t>
      </w:r>
      <w:r w:rsidR="004B6C52" w:rsidRPr="001336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Представителей от 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6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17</w:t>
      </w:r>
      <w:r w:rsidR="00255BE4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>г.  №</w:t>
      </w:r>
      <w:r w:rsidR="00936C5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39404E" w:rsidRPr="00D274DF">
        <w:rPr>
          <w:rFonts w:ascii="Times New Roman" w:eastAsia="Times New Roman" w:hAnsi="Times New Roman" w:cs="Times New Roman"/>
          <w:sz w:val="26"/>
          <w:szCs w:val="26"/>
        </w:rPr>
        <w:t>20</w:t>
      </w:r>
      <w:r w:rsidR="00880DC0" w:rsidRPr="00D274D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D274DF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администрация сельского поселения </w:t>
      </w:r>
      <w:proofErr w:type="spellStart"/>
      <w:r w:rsidRPr="00D274DF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  <w:r w:rsidRPr="00D274DF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</w:t>
      </w:r>
      <w:r w:rsidRPr="001336DE">
        <w:rPr>
          <w:rFonts w:ascii="Times New Roman" w:eastAsia="Times New Roman" w:hAnsi="Times New Roman" w:cs="Times New Roman"/>
          <w:sz w:val="26"/>
          <w:szCs w:val="26"/>
        </w:rPr>
        <w:t xml:space="preserve"> района Ставропольский Самарской области</w:t>
      </w:r>
    </w:p>
    <w:p w14:paraId="44DC9215" w14:textId="77777777" w:rsidR="001336DE" w:rsidRDefault="001336DE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5CDCFD1A" w14:textId="77777777" w:rsidR="00435C43" w:rsidRP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ПОСТАНОВЛЯЕТ:</w:t>
      </w:r>
    </w:p>
    <w:p w14:paraId="24E6C79B" w14:textId="77777777" w:rsidR="00435C43" w:rsidRDefault="00435C43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1.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Утвердить основные направления бюджетной и налоговой политики в сельском поселении </w:t>
      </w:r>
      <w:proofErr w:type="spellStart"/>
      <w:r w:rsidRPr="00B120E4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B120E4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 на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5</w:t>
      </w:r>
      <w:r w:rsidR="006B6662"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годы,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согласно Приложения №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  <w:r w:rsidR="00CE3E4D" w:rsidRPr="00CE3E4D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4845422" w14:textId="77777777" w:rsidR="00F414C8" w:rsidRPr="00B120E4" w:rsidRDefault="00F414C8" w:rsidP="00435C43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239C797D" w14:textId="77777777" w:rsidR="00B120E4" w:rsidRPr="00B120E4" w:rsidRDefault="00F414C8" w:rsidP="00F414C8">
      <w:pPr>
        <w:pStyle w:val="a9"/>
        <w:spacing w:before="0" w:beforeAutospacing="0" w:after="150" w:afterAutospacing="0"/>
        <w:ind w:left="360"/>
        <w:jc w:val="both"/>
        <w:textAlignment w:val="baseline"/>
        <w:rPr>
          <w:rStyle w:val="FontStyle38"/>
          <w:bCs/>
          <w:sz w:val="26"/>
          <w:szCs w:val="26"/>
          <w:bdr w:val="none" w:sz="0" w:space="0" w:color="auto" w:frame="1"/>
        </w:rPr>
      </w:pPr>
      <w:r>
        <w:rPr>
          <w:sz w:val="26"/>
          <w:szCs w:val="26"/>
        </w:rPr>
        <w:t xml:space="preserve">      </w:t>
      </w:r>
      <w:r w:rsidR="00435C43" w:rsidRPr="00B120E4">
        <w:rPr>
          <w:sz w:val="26"/>
          <w:szCs w:val="26"/>
        </w:rPr>
        <w:t xml:space="preserve">2. </w:t>
      </w:r>
      <w:proofErr w:type="gramStart"/>
      <w:r w:rsidR="00B120E4" w:rsidRPr="00B120E4">
        <w:rPr>
          <w:rStyle w:val="FontStyle38"/>
          <w:sz w:val="26"/>
          <w:szCs w:val="26"/>
        </w:rPr>
        <w:t>Контроль за</w:t>
      </w:r>
      <w:proofErr w:type="gramEnd"/>
      <w:r w:rsidR="00B120E4" w:rsidRPr="00B120E4">
        <w:rPr>
          <w:rStyle w:val="FontStyle38"/>
          <w:sz w:val="26"/>
          <w:szCs w:val="26"/>
        </w:rPr>
        <w:t xml:space="preserve"> выполнением настоящего постановления оставляю за собой.</w:t>
      </w:r>
    </w:p>
    <w:p w14:paraId="44ED81C8" w14:textId="77777777" w:rsidR="00435C43" w:rsidRPr="00B120E4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3. Настоящее Постановление вступает в силу с 1 января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B120E4">
        <w:rPr>
          <w:rFonts w:ascii="Times New Roman" w:eastAsia="Times New Roman" w:hAnsi="Times New Roman" w:cs="Times New Roman"/>
          <w:sz w:val="26"/>
          <w:szCs w:val="26"/>
        </w:rPr>
        <w:t xml:space="preserve"> года и действует до 31 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декабря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5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года, а также с </w:t>
      </w:r>
      <w:r w:rsidR="001336DE" w:rsidRPr="00302EAA">
        <w:rPr>
          <w:rFonts w:ascii="Times New Roman" w:eastAsia="Times New Roman" w:hAnsi="Times New Roman" w:cs="Times New Roman"/>
          <w:sz w:val="26"/>
          <w:szCs w:val="26"/>
        </w:rPr>
        <w:t>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1 января 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отменяет действия Постановления «Об основных направлениях бюджетной и налоговой политики в 20</w:t>
      </w:r>
      <w:r w:rsidR="009C569E" w:rsidRPr="00302EAA">
        <w:rPr>
          <w:rFonts w:ascii="Times New Roman" w:eastAsia="Times New Roman" w:hAnsi="Times New Roman" w:cs="Times New Roman"/>
          <w:sz w:val="26"/>
          <w:szCs w:val="26"/>
        </w:rPr>
        <w:t>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2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-202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годах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 xml:space="preserve">» от 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3</w:t>
      </w:r>
      <w:r w:rsidR="00302EAA" w:rsidRPr="00302EAA">
        <w:rPr>
          <w:rFonts w:ascii="Times New Roman" w:eastAsia="Times New Roman" w:hAnsi="Times New Roman" w:cs="Times New Roman"/>
          <w:sz w:val="26"/>
          <w:szCs w:val="26"/>
        </w:rPr>
        <w:t>0.10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.20</w:t>
      </w:r>
      <w:r w:rsidR="007253FD">
        <w:rPr>
          <w:rFonts w:ascii="Times New Roman" w:eastAsia="Times New Roman" w:hAnsi="Times New Roman" w:cs="Times New Roman"/>
          <w:sz w:val="26"/>
          <w:szCs w:val="26"/>
        </w:rPr>
        <w:t>2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1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 xml:space="preserve"> года № </w:t>
      </w:r>
      <w:r w:rsidR="00822FF0">
        <w:rPr>
          <w:rFonts w:ascii="Times New Roman" w:eastAsia="Times New Roman" w:hAnsi="Times New Roman" w:cs="Times New Roman"/>
          <w:sz w:val="26"/>
          <w:szCs w:val="26"/>
        </w:rPr>
        <w:t>54</w:t>
      </w:r>
      <w:r w:rsidRPr="00302EAA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698B989" w14:textId="77777777" w:rsidR="00435C43" w:rsidRPr="00435C43" w:rsidRDefault="00435C43" w:rsidP="00435C4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20E4">
        <w:rPr>
          <w:rFonts w:ascii="Times New Roman" w:eastAsia="Times New Roman" w:hAnsi="Times New Roman" w:cs="Times New Roman"/>
          <w:sz w:val="26"/>
          <w:szCs w:val="26"/>
        </w:rPr>
        <w:t>4</w:t>
      </w:r>
      <w:r w:rsidRPr="00EC1F5A">
        <w:rPr>
          <w:rFonts w:ascii="Times New Roman" w:eastAsia="Times New Roman" w:hAnsi="Times New Roman" w:cs="Times New Roman"/>
          <w:sz w:val="26"/>
          <w:szCs w:val="26"/>
        </w:rPr>
        <w:t xml:space="preserve">.  </w:t>
      </w:r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Настоящее постановление подлежит официальному опубликованию в газете «Вестник </w:t>
      </w:r>
      <w:proofErr w:type="spellStart"/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>Севрюкаево</w:t>
      </w:r>
      <w:proofErr w:type="spellEnd"/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» и на официальном сайте администрации сельского поселения </w:t>
      </w:r>
      <w:proofErr w:type="spellStart"/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>Севрюкаево</w:t>
      </w:r>
      <w:proofErr w:type="spellEnd"/>
      <w:r w:rsidRPr="00EC1F5A">
        <w:rPr>
          <w:rFonts w:ascii="Times New Roman" w:eastAsia="Times New Roman" w:hAnsi="Times New Roman" w:cs="Times New Roman"/>
          <w:sz w:val="26"/>
          <w:szCs w:val="26"/>
          <w:lang w:eastAsia="hi-IN"/>
        </w:rPr>
        <w:t xml:space="preserve"> в сети интернет  http://sevrukaevo.stavrsp</w:t>
      </w:r>
      <w:r w:rsidRPr="00EC1F5A">
        <w:rPr>
          <w:rFonts w:ascii="Times New Roman" w:eastAsia="Times New Roman" w:hAnsi="Times New Roman" w:cs="Times New Roman"/>
          <w:sz w:val="28"/>
          <w:szCs w:val="28"/>
          <w:lang w:eastAsia="hi-IN"/>
        </w:rPr>
        <w:t>.ru</w:t>
      </w:r>
    </w:p>
    <w:p w14:paraId="0C129B7B" w14:textId="77777777"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14:paraId="40E387F0" w14:textId="77777777" w:rsidR="00435C43" w:rsidRPr="00435C43" w:rsidRDefault="00435C43" w:rsidP="00435C43">
      <w:pPr>
        <w:keepNext/>
        <w:spacing w:after="0" w:line="240" w:lineRule="auto"/>
        <w:ind w:firstLine="709"/>
        <w:jc w:val="center"/>
        <w:outlineLvl w:val="1"/>
        <w:rPr>
          <w:rFonts w:ascii="Cambria" w:eastAsia="Times New Roman" w:hAnsi="Cambria" w:cs="Times New Roman"/>
          <w:b/>
          <w:bCs/>
          <w:i/>
          <w:iCs/>
          <w:sz w:val="26"/>
          <w:szCs w:val="26"/>
        </w:rPr>
      </w:pPr>
    </w:p>
    <w:p w14:paraId="73E2DC40" w14:textId="77777777" w:rsidR="006B6662" w:rsidRDefault="006B6662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</w:p>
    <w:p w14:paraId="612869D3" w14:textId="77777777" w:rsidR="00435C43" w:rsidRPr="00435C43" w:rsidRDefault="00822FF0" w:rsidP="00435C43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Глава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сельского поселения </w:t>
      </w:r>
      <w:proofErr w:type="spellStart"/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Севрюкаево</w:t>
      </w:r>
      <w:proofErr w:type="spellEnd"/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</w:t>
      </w:r>
      <w:r w:rsidR="00D040F8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                 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     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А.Н</w:t>
      </w:r>
      <w:r w:rsidR="00435C43" w:rsidRPr="00435C43"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r w:rsidR="00D040F8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</w:rPr>
        <w:t>Ерёмин</w:t>
      </w:r>
    </w:p>
    <w:p w14:paraId="6670B71D" w14:textId="77777777" w:rsidR="00435C43" w:rsidRPr="00435C43" w:rsidRDefault="00435C43" w:rsidP="00435C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2DD038" w14:textId="77777777" w:rsidR="00746266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14:paraId="3199B169" w14:textId="77777777"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14:paraId="7037E468" w14:textId="77777777" w:rsidR="00746266" w:rsidRDefault="00746266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</w:p>
    <w:p w14:paraId="2B424CC3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CE3E4D">
        <w:rPr>
          <w:rFonts w:ascii="Times New Roman" w:eastAsia="Times New Roman" w:hAnsi="Times New Roman" w:cs="Times New Roman"/>
          <w:sz w:val="26"/>
          <w:szCs w:val="26"/>
        </w:rPr>
        <w:t>Приложение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 xml:space="preserve"> №</w:t>
      </w:r>
      <w:r w:rsidR="00CE3E4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6B6662" w:rsidRPr="00CE3E4D">
        <w:rPr>
          <w:rFonts w:ascii="Times New Roman" w:eastAsia="Times New Roman" w:hAnsi="Times New Roman" w:cs="Times New Roman"/>
          <w:sz w:val="26"/>
          <w:szCs w:val="26"/>
        </w:rPr>
        <w:t>1</w:t>
      </w:r>
    </w:p>
    <w:p w14:paraId="2987ACBC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>к  Постановлению администрации</w:t>
      </w:r>
    </w:p>
    <w:p w14:paraId="54FA5E3F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сельского поселения </w:t>
      </w:r>
      <w:proofErr w:type="spellStart"/>
      <w:r w:rsidRPr="00435C43">
        <w:rPr>
          <w:rFonts w:ascii="Times New Roman" w:eastAsia="Times New Roman" w:hAnsi="Times New Roman" w:cs="Times New Roman"/>
          <w:sz w:val="26"/>
          <w:szCs w:val="26"/>
        </w:rPr>
        <w:t>Севрюкаево</w:t>
      </w:r>
      <w:proofErr w:type="spellEnd"/>
    </w:p>
    <w:p w14:paraId="23FE6856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sz w:val="26"/>
          <w:szCs w:val="26"/>
        </w:rPr>
        <w:t>Ставропольский</w:t>
      </w:r>
      <w:proofErr w:type="gramEnd"/>
    </w:p>
    <w:p w14:paraId="71F56FB9" w14:textId="77777777" w:rsidR="00435C43" w:rsidRPr="00435C43" w:rsidRDefault="00435C43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</w:t>
      </w:r>
    </w:p>
    <w:p w14:paraId="6FCC0D28" w14:textId="77777777" w:rsidR="00435C43" w:rsidRPr="00435C43" w:rsidRDefault="00DA766E" w:rsidP="00435C43">
      <w:pPr>
        <w:spacing w:after="0" w:line="240" w:lineRule="auto"/>
        <w:jc w:val="right"/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t>о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т </w:t>
      </w:r>
      <w:r w:rsidR="001B750B">
        <w:rPr>
          <w:rFonts w:ascii="Times New Roman" w:eastAsia="Times New Roman" w:hAnsi="Times New Roman" w:cs="Times New Roman"/>
          <w:sz w:val="26"/>
          <w:szCs w:val="26"/>
        </w:rPr>
        <w:t>0</w:t>
      </w:r>
      <w:r w:rsidR="009A7851">
        <w:rPr>
          <w:rFonts w:ascii="Times New Roman" w:eastAsia="Times New Roman" w:hAnsi="Times New Roman" w:cs="Times New Roman"/>
          <w:sz w:val="26"/>
          <w:szCs w:val="26"/>
        </w:rPr>
        <w:t>3.11</w:t>
      </w:r>
      <w:r w:rsidR="002F2BE0">
        <w:rPr>
          <w:rFonts w:ascii="Times New Roman" w:eastAsia="Times New Roman" w:hAnsi="Times New Roman" w:cs="Times New Roman"/>
          <w:sz w:val="26"/>
          <w:szCs w:val="26"/>
        </w:rPr>
        <w:t>.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>20</w:t>
      </w: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="009A7851">
        <w:rPr>
          <w:rFonts w:ascii="Times New Roman" w:eastAsia="Times New Roman" w:hAnsi="Times New Roman" w:cs="Times New Roman"/>
          <w:sz w:val="26"/>
          <w:szCs w:val="26"/>
        </w:rPr>
        <w:t>2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 г. №</w:t>
      </w:r>
      <w:r w:rsidR="003F0D8F">
        <w:rPr>
          <w:rFonts w:ascii="Times New Roman" w:eastAsia="Times New Roman" w:hAnsi="Times New Roman" w:cs="Times New Roman"/>
          <w:sz w:val="26"/>
          <w:szCs w:val="26"/>
        </w:rPr>
        <w:t>63</w:t>
      </w:r>
      <w:r w:rsidR="00435C43" w:rsidRPr="00435C43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14:paraId="0221A89A" w14:textId="77777777" w:rsidR="00435C43" w:rsidRPr="00435C43" w:rsidRDefault="00435C43" w:rsidP="00435C43">
      <w:pPr>
        <w:spacing w:after="0" w:line="240" w:lineRule="auto"/>
        <w:ind w:firstLine="5387"/>
        <w:rPr>
          <w:rFonts w:ascii="Times New Roman" w:eastAsia="Times New Roman" w:hAnsi="Times New Roman" w:cs="Times New Roman"/>
          <w:sz w:val="26"/>
          <w:szCs w:val="26"/>
        </w:rPr>
      </w:pPr>
    </w:p>
    <w:p w14:paraId="604DD32A" w14:textId="77777777" w:rsidR="00435C43" w:rsidRPr="00435C43" w:rsidRDefault="00435C43" w:rsidP="00435C43">
      <w:pPr>
        <w:numPr>
          <w:ilvl w:val="0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Основные направления бюджетной и налоговой политики  </w:t>
      </w:r>
    </w:p>
    <w:p w14:paraId="24AAED72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сельском поселении </w:t>
      </w:r>
      <w:proofErr w:type="spellStart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Севрюкаево</w:t>
      </w:r>
      <w:proofErr w:type="spellEnd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муниципального района </w:t>
      </w:r>
      <w:proofErr w:type="gramStart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Ставропольский</w:t>
      </w:r>
      <w:proofErr w:type="gramEnd"/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                Самарской области   на 202</w:t>
      </w:r>
      <w:r w:rsidR="009A7851">
        <w:rPr>
          <w:rFonts w:ascii="Times New Roman" w:eastAsia="Times New Roman" w:hAnsi="Times New Roman" w:cs="Times New Roman"/>
          <w:b/>
          <w:bCs/>
          <w:sz w:val="26"/>
          <w:szCs w:val="26"/>
        </w:rPr>
        <w:t>3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>-202</w:t>
      </w:r>
      <w:r w:rsidR="009A7851">
        <w:rPr>
          <w:rFonts w:ascii="Times New Roman" w:eastAsia="Times New Roman" w:hAnsi="Times New Roman" w:cs="Times New Roman"/>
          <w:b/>
          <w:bCs/>
          <w:sz w:val="26"/>
          <w:szCs w:val="26"/>
        </w:rPr>
        <w:t>5</w:t>
      </w:r>
      <w:r w:rsidRPr="00435C4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годы.</w:t>
      </w:r>
    </w:p>
    <w:p w14:paraId="4C63EA35" w14:textId="77777777" w:rsidR="00435C43" w:rsidRPr="00435C43" w:rsidRDefault="00435C43" w:rsidP="00435C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01CCB25" w14:textId="59074780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Основные направления бюджетной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и налоговой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политики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- Основные направления бюджетной политики)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определены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со статьей 165 Бюджетного кодекса Российской Федерации (далее - Бюджетный кодекс)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,</w:t>
      </w:r>
      <w:r w:rsidR="000A5C47" w:rsidRPr="006A3398">
        <w:rPr>
          <w:sz w:val="24"/>
          <w:szCs w:val="24"/>
        </w:rPr>
        <w:t xml:space="preserve">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Федеральным  законом от 06.10.2003 № 131-ФЗ «Об общих принципах  организации местного самоуправления в Российской Федерации»</w:t>
      </w:r>
      <w:proofErr w:type="gram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14:paraId="01F3BB02" w14:textId="37D93C02" w:rsidR="00974A11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При подготовке Основных направлений бюджетной и налоговой политики были учтены положения</w:t>
      </w:r>
      <w:r w:rsidR="00974A11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CC9A851" w14:textId="0434B616" w:rsidR="00974A11" w:rsidRP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74A11">
        <w:rPr>
          <w:rFonts w:ascii="Times New Roman" w:hAnsi="Times New Roman" w:cs="Times New Roman"/>
          <w:sz w:val="24"/>
          <w:szCs w:val="24"/>
        </w:rPr>
        <w:t>Указ Президента Российской Федерации от 7 мая 2018 года № 204 «О национальных целях и стратегических задачах развития Российской Федерации на период до 2024 года</w:t>
      </w:r>
      <w:r>
        <w:rPr>
          <w:rFonts w:ascii="Times New Roman" w:hAnsi="Times New Roman" w:cs="Times New Roman"/>
          <w:sz w:val="24"/>
          <w:szCs w:val="24"/>
        </w:rPr>
        <w:t>;</w:t>
      </w:r>
    </w:p>
    <w:p w14:paraId="3A1CEDB1" w14:textId="032834BC" w:rsidR="0091753F" w:rsidRDefault="000A5C47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74A11">
        <w:rPr>
          <w:rFonts w:ascii="Times New Roman" w:hAnsi="Times New Roman" w:cs="Times New Roman"/>
          <w:sz w:val="24"/>
          <w:szCs w:val="24"/>
        </w:rPr>
        <w:t>Послания Президента Российской Федерации Федеральному Собранию от 15 января 2020 года</w:t>
      </w:r>
      <w:r w:rsidR="0091753F">
        <w:rPr>
          <w:rFonts w:ascii="Times New Roman" w:hAnsi="Times New Roman" w:cs="Times New Roman"/>
          <w:sz w:val="24"/>
          <w:szCs w:val="24"/>
        </w:rPr>
        <w:t>;</w:t>
      </w:r>
      <w:r w:rsidRPr="00974A1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AA26C0" w14:textId="387BBF34" w:rsidR="00435C43" w:rsidRPr="00974A11" w:rsidRDefault="0091753F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</w:t>
      </w:r>
      <w:r w:rsidR="000A5C47" w:rsidRPr="00974A11">
        <w:rPr>
          <w:rFonts w:ascii="Times New Roman" w:hAnsi="Times New Roman" w:cs="Times New Roman"/>
          <w:sz w:val="24"/>
          <w:szCs w:val="24"/>
        </w:rPr>
        <w:t>каз Президента Российской Федерации от 21 июля 2020 года № 474 «О национальных целях развития Российской Федерации на период до 2030 года»</w:t>
      </w:r>
      <w:r w:rsidR="00974A11">
        <w:rPr>
          <w:rFonts w:ascii="Times New Roman" w:hAnsi="Times New Roman" w:cs="Times New Roman"/>
          <w:sz w:val="24"/>
          <w:szCs w:val="24"/>
        </w:rPr>
        <w:t>;</w:t>
      </w:r>
    </w:p>
    <w:p w14:paraId="58912E37" w14:textId="53E4FB1B" w:rsid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A11">
        <w:rPr>
          <w:rFonts w:ascii="Times New Roman" w:eastAsia="Times New Roman" w:hAnsi="Times New Roman" w:cs="Times New Roman"/>
          <w:sz w:val="24"/>
          <w:szCs w:val="24"/>
        </w:rPr>
        <w:t>Послания Губернатора Самарской области Депутатам Самарской Губернской Думы и жителям региона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74A11">
        <w:rPr>
          <w:rFonts w:ascii="Times New Roman" w:eastAsia="Times New Roman" w:hAnsi="Times New Roman" w:cs="Times New Roman"/>
          <w:sz w:val="24"/>
          <w:szCs w:val="24"/>
        </w:rPr>
        <w:t>от 18 мая 2021 года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5F514126" w14:textId="0A088721" w:rsidR="00974A11" w:rsidRPr="00974A11" w:rsidRDefault="00974A11" w:rsidP="00974A11">
      <w:pPr>
        <w:pStyle w:val="aa"/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74A11">
        <w:rPr>
          <w:rFonts w:ascii="Times New Roman" w:eastAsia="Times New Roman" w:hAnsi="Times New Roman" w:cs="Times New Roman"/>
          <w:sz w:val="24"/>
          <w:szCs w:val="24"/>
        </w:rPr>
        <w:t xml:space="preserve">Постановления Правительства Самарской области от 25.10.2019 № 749 «О </w:t>
      </w:r>
      <w:proofErr w:type="gramStart"/>
      <w:r w:rsidRPr="00974A11">
        <w:rPr>
          <w:rFonts w:ascii="Times New Roman" w:eastAsia="Times New Roman" w:hAnsi="Times New Roman" w:cs="Times New Roman"/>
          <w:sz w:val="24"/>
          <w:szCs w:val="24"/>
        </w:rPr>
        <w:t>соглашениях</w:t>
      </w:r>
      <w:proofErr w:type="gramEnd"/>
      <w:r w:rsidRPr="00974A11">
        <w:rPr>
          <w:rFonts w:ascii="Times New Roman" w:eastAsia="Times New Roman" w:hAnsi="Times New Roman" w:cs="Times New Roman"/>
          <w:sz w:val="24"/>
          <w:szCs w:val="24"/>
        </w:rPr>
        <w:t xml:space="preserve"> о мерах по социально-экономическому развитию и оздоровлению муниципальных финансов муниципальных образований Самарской области»</w:t>
      </w:r>
    </w:p>
    <w:p w14:paraId="299D8B90" w14:textId="77777777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Целью Основных направлений бюджетной и налоговой политики является определение условий, принимаемых для составления проекта бюджета 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- проект бюджета на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годы), подходов к его формированию, основных характеристик и прогнозируемых параметров бюджета сельского поселения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  <w:proofErr w:type="gramEnd"/>
    </w:p>
    <w:p w14:paraId="1BFFD7CD" w14:textId="5DD49888" w:rsidR="00435C43" w:rsidRPr="006A3398" w:rsidRDefault="00435C43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Реализация бюджетной политики в 20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243585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="009A7851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годах осуществлялась </w:t>
      </w:r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новых экономических условиях, складывающихся на фоне ситуации вызванной распространением новой </w:t>
      </w:r>
      <w:proofErr w:type="spell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коронавирусной</w:t>
      </w:r>
      <w:proofErr w:type="spellEnd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инфекции COVID-19 (далее – новая </w:t>
      </w:r>
      <w:proofErr w:type="spellStart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>коронавирусная</w:t>
      </w:r>
      <w:proofErr w:type="spellEnd"/>
      <w:r w:rsidR="000A5C47" w:rsidRPr="006A3398">
        <w:rPr>
          <w:rFonts w:ascii="Times New Roman" w:eastAsia="Times New Roman" w:hAnsi="Times New Roman" w:cs="Times New Roman"/>
          <w:sz w:val="24"/>
          <w:szCs w:val="24"/>
        </w:rPr>
        <w:t xml:space="preserve"> инфекция) и принятием мер по устранению ее последствий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B974960" w14:textId="5DD91847" w:rsidR="006A3398" w:rsidRDefault="000A5C47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связи с изменениями экономической ситуации в целях обеспечения сбалансированности местного бюджета, Администрацией поселения приняты меры по применению особого порядка исполнения бюджета</w:t>
      </w:r>
      <w:r w:rsidR="00C70A5C">
        <w:rPr>
          <w:rFonts w:ascii="Times New Roman" w:eastAsia="Times New Roman" w:hAnsi="Times New Roman" w:cs="Times New Roman"/>
          <w:sz w:val="24"/>
          <w:szCs w:val="24"/>
        </w:rPr>
        <w:t xml:space="preserve">, а именно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предусматривается выполнение и оценка доходов  местного бюджета на основе пессимистического прогноза развития экономической ситуации и мероприятия по оптимизации расходов местного бюджета. При этом  необходимо сформировать максимальные остатки средств на счете местного бюджета сельского поселения для резерва в размере до 3 % от объема расходов бюджета</w:t>
      </w:r>
      <w:r w:rsidR="001A387D" w:rsidRPr="006A339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2A85779" w14:textId="078EC7E5" w:rsidR="001A387D" w:rsidRPr="002530D7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По мере постепенного снятия ограничений на территории поселения, поступления налоговых и неналоговых доходов в бюджет сельского поселения увеличились, что позволило к концу 2021 года превысить фактические поступления собственных доходов по сравнению с 2020 годом. </w:t>
      </w:r>
    </w:p>
    <w:p w14:paraId="6ECA141B" w14:textId="50DF9190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Исполнение бюджета в 2021 году и текущего периода 2022 года осуществлялось в условиях ухудшения экономической ситуации вследствие пандемии, в связи с чем,  основные параметры бюджета были скорректированы</w:t>
      </w:r>
      <w:r w:rsidR="00C70A5C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3DCF22F" w14:textId="77777777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Расходы бюджета были  сформированы на основе муниципальных программ, которые повышают эффективность расходования средств за счет выполнения количественных и качественных целевых показателей, характеризующих достижение целей и решение задач, утвержденных в  муниципальных программах. </w:t>
      </w:r>
    </w:p>
    <w:p w14:paraId="0210C597" w14:textId="77777777" w:rsidR="006A3398" w:rsidRPr="006A3398" w:rsidRDefault="001A387D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В 2021 году и  текущего периода 2022 года продолжалась работа по вовлечению в хозяйственный оборот неиспользуемых объектов недвижимости и земельных участков, осуществлен муниципальный земельный контроль;</w:t>
      </w:r>
    </w:p>
    <w:p w14:paraId="07A2734D" w14:textId="6388617C" w:rsidR="006A3398" w:rsidRPr="006A3398" w:rsidRDefault="006A3398" w:rsidP="006A33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</w:t>
      </w:r>
      <w:r w:rsidR="001A387D" w:rsidRPr="002530D7">
        <w:rPr>
          <w:rFonts w:ascii="Times New Roman" w:eastAsia="Times New Roman" w:hAnsi="Times New Roman" w:cs="Times New Roman"/>
          <w:sz w:val="24"/>
          <w:szCs w:val="24"/>
        </w:rPr>
        <w:t>родолжена работа, направленная на повышение собираемости платежей в бюджет поселения, проведение претензионной работы с должниками перед бюджетом поселения, осуществление мер принудительного взыскания задолженности;</w:t>
      </w:r>
    </w:p>
    <w:p w14:paraId="113E482E" w14:textId="77777777" w:rsidR="006A3398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30D7">
        <w:rPr>
          <w:rFonts w:ascii="Times New Roman" w:eastAsia="Times New Roman" w:hAnsi="Times New Roman" w:cs="Times New Roman"/>
          <w:sz w:val="24"/>
          <w:szCs w:val="24"/>
        </w:rPr>
        <w:t>привлечены в бюджет поселения межбюджетные трансферты из областного бюджет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для </w:t>
      </w:r>
      <w:proofErr w:type="spellStart"/>
      <w:r w:rsidRPr="002530D7">
        <w:rPr>
          <w:rFonts w:ascii="Times New Roman" w:eastAsia="Times New Roman" w:hAnsi="Times New Roman" w:cs="Times New Roman"/>
          <w:sz w:val="24"/>
          <w:szCs w:val="24"/>
        </w:rPr>
        <w:t>софинансирования</w:t>
      </w:r>
      <w:proofErr w:type="spellEnd"/>
      <w:r w:rsidRPr="002530D7">
        <w:rPr>
          <w:rFonts w:ascii="Times New Roman" w:eastAsia="Times New Roman" w:hAnsi="Times New Roman" w:cs="Times New Roman"/>
          <w:sz w:val="24"/>
          <w:szCs w:val="24"/>
        </w:rPr>
        <w:t xml:space="preserve"> наиболее приоритетных направлений развития поселения;</w:t>
      </w:r>
    </w:p>
    <w:p w14:paraId="39EC5CB1" w14:textId="77777777" w:rsidR="006A3398" w:rsidRPr="00E27447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27447">
        <w:rPr>
          <w:rFonts w:ascii="Times New Roman" w:eastAsia="Times New Roman" w:hAnsi="Times New Roman" w:cs="Times New Roman"/>
          <w:color w:val="000000"/>
          <w:sz w:val="24"/>
          <w:szCs w:val="24"/>
        </w:rPr>
        <w:t>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дотаций.</w:t>
      </w:r>
    </w:p>
    <w:p w14:paraId="6EE7B966" w14:textId="7D36C9E5" w:rsidR="001A387D" w:rsidRPr="002530D7" w:rsidRDefault="001A387D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27447">
        <w:rPr>
          <w:rFonts w:ascii="Times New Roman" w:eastAsia="Times New Roman" w:hAnsi="Times New Roman" w:cs="Times New Roman"/>
          <w:color w:val="000000"/>
          <w:sz w:val="24"/>
          <w:szCs w:val="24"/>
        </w:rPr>
        <w:t>В условиях напряженного</w:t>
      </w:r>
      <w:bookmarkStart w:id="0" w:name="_GoBack"/>
      <w:bookmarkEnd w:id="0"/>
      <w:r w:rsidRPr="002530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исполнения местного бюджета в 2021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№ 131-ФЗ «Об общих принципах организации местного самоуправления в Российской Федерации» и первоочередных социально значимых расходов. Не было допущено образования просроченной кредиторской задолженности.</w:t>
      </w:r>
    </w:p>
    <w:p w14:paraId="30B252C8" w14:textId="77777777" w:rsidR="000A5C47" w:rsidRPr="006A3398" w:rsidRDefault="000A5C47" w:rsidP="00435C4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428AC8" w14:textId="3BACBE81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5461B5F" w14:textId="0D71D0AF" w:rsidR="00435C43" w:rsidRPr="006A3398" w:rsidRDefault="006A3398" w:rsidP="00435C43">
      <w:pPr>
        <w:pStyle w:val="a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Основные цели и задачи бюджетной и налоговой политики и приоритеты бюджетных расходов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на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202</w:t>
      </w:r>
      <w:r w:rsidR="00C077A8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202</w:t>
      </w:r>
      <w:r w:rsidR="00C077A8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="00435C43"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годы</w:t>
      </w:r>
    </w:p>
    <w:p w14:paraId="3D94DA7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28EB21F" w14:textId="72AFD49C" w:rsidR="00435C43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14:paraId="05082EA7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Исходя из поставленных целей, необходимо обеспечить решение следующих основных задач:</w:t>
      </w:r>
    </w:p>
    <w:p w14:paraId="25F2655B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поддержание достигнутого уровня жизни населения и сохранение социальной стабильности в поселении;</w:t>
      </w:r>
    </w:p>
    <w:p w14:paraId="5F271FBC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обеспечение достигнутого уровня объёма доходной части бюджета в целях обеспечения стабильного исполнения расходной части бюджета;</w:t>
      </w:r>
    </w:p>
    <w:p w14:paraId="7AF95AAA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обеспечение сдерживания роста расходов бюджета, путем оптимизации расходных обязательств и повышения эффективности использования финансовых ресурсов;</w:t>
      </w:r>
    </w:p>
    <w:p w14:paraId="4B183720" w14:textId="77777777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>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ограничений;</w:t>
      </w:r>
    </w:p>
    <w:p w14:paraId="7B079AC4" w14:textId="148C33DA" w:rsidR="00157A4F" w:rsidRPr="00157A4F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 xml:space="preserve">продолжение активного участия поселения в федеральных и региональных программах, привлечение финансовых средств для развития территории 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proofErr w:type="spell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, обеспечение </w:t>
      </w:r>
      <w:proofErr w:type="spellStart"/>
      <w:r w:rsidRPr="00157A4F">
        <w:rPr>
          <w:rFonts w:ascii="Times New Roman" w:eastAsia="Times New Roman" w:hAnsi="Times New Roman" w:cs="Times New Roman"/>
          <w:sz w:val="24"/>
          <w:szCs w:val="24"/>
        </w:rPr>
        <w:t>софинансирования</w:t>
      </w:r>
      <w:proofErr w:type="spell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расходов из бюджетов других уровней;</w:t>
      </w:r>
    </w:p>
    <w:p w14:paraId="6149888E" w14:textId="6F9EAEDF" w:rsidR="00001F04" w:rsidRDefault="00157A4F" w:rsidP="00157A4F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57A4F">
        <w:rPr>
          <w:rFonts w:ascii="Times New Roman" w:eastAsia="Times New Roman" w:hAnsi="Times New Roman" w:cs="Times New Roman"/>
          <w:sz w:val="24"/>
          <w:szCs w:val="24"/>
        </w:rPr>
        <w:t>•</w:t>
      </w:r>
      <w:r w:rsidRPr="00157A4F">
        <w:rPr>
          <w:rFonts w:ascii="Times New Roman" w:eastAsia="Times New Roman" w:hAnsi="Times New Roman" w:cs="Times New Roman"/>
          <w:sz w:val="24"/>
          <w:szCs w:val="24"/>
        </w:rPr>
        <w:tab/>
        <w:t xml:space="preserve">обеспечение равномерного исполнения расходных обязательств в течение финансового года, усиление </w:t>
      </w:r>
      <w:proofErr w:type="gramStart"/>
      <w:r w:rsidRPr="00157A4F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157A4F">
        <w:rPr>
          <w:rFonts w:ascii="Times New Roman" w:eastAsia="Times New Roman" w:hAnsi="Times New Roman" w:cs="Times New Roman"/>
          <w:sz w:val="24"/>
          <w:szCs w:val="24"/>
        </w:rPr>
        <w:t xml:space="preserve"> целевым использованием бюджетных средств</w:t>
      </w:r>
      <w:r w:rsidR="00001F04">
        <w:rPr>
          <w:rFonts w:ascii="Times New Roman" w:eastAsia="Times New Roman" w:hAnsi="Times New Roman" w:cs="Times New Roman"/>
          <w:sz w:val="24"/>
          <w:szCs w:val="24"/>
        </w:rPr>
        <w:t>;</w:t>
      </w:r>
    </w:p>
    <w:p w14:paraId="07541865" w14:textId="77777777" w:rsidR="00435C43" w:rsidRPr="006A3398" w:rsidRDefault="00435C43" w:rsidP="00435C43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трехлетней перспективе 20</w:t>
      </w:r>
      <w:r w:rsidR="00243585" w:rsidRPr="006A3398">
        <w:rPr>
          <w:rFonts w:ascii="Times New Roman" w:eastAsia="Times New Roman" w:hAnsi="Times New Roman" w:cs="Times New Roman"/>
          <w:sz w:val="24"/>
          <w:szCs w:val="24"/>
        </w:rPr>
        <w:t>2</w:t>
      </w:r>
      <w:r w:rsidR="00C077A8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 w:rsidR="00C077A8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приоритеты в области налоговой политики остаются такими же, как и ранее - создание эффективной и стабильной налоговой системы, обеспечивающей бюджетную устойчивость в среднесрочной и долгосрочной перспективе, а также дальнейшее повышение эффективности налоговой системы. Основными целями налоговой политики являются, увеличение налогового потенциала посредством реализации мер направленных на повышение собираемости налогов и сборов, снижение масштабов уклонения от уплаты налогов. Одновременно в рамках своих полномочий планируется дальнейшее применение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мер налогового стимулирования инвестиций, а также дальнейшее повышение эффективности системы налогового администрирования.</w:t>
      </w:r>
    </w:p>
    <w:p w14:paraId="403898F5" w14:textId="77777777" w:rsidR="00435C43" w:rsidRPr="006A3398" w:rsidRDefault="00B34D0D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ab/>
      </w:r>
      <w:r w:rsidR="00435C43" w:rsidRPr="006A3398">
        <w:rPr>
          <w:rFonts w:ascii="Times New Roman" w:eastAsia="Times New Roman" w:hAnsi="Times New Roman" w:cs="Times New Roman"/>
          <w:sz w:val="24"/>
          <w:szCs w:val="24"/>
        </w:rPr>
        <w:t>Исходя из приоритетов налоговой политики, главным администраторам доходов местного бюджета необходимо направить усилия на решение следующих задач:</w:t>
      </w:r>
    </w:p>
    <w:p w14:paraId="5650C6AB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обеспечение уровня доходов местного бюджета, достаточного для гарантированного и качественного выполнения задач и функций местного самоуправления;</w:t>
      </w:r>
    </w:p>
    <w:p w14:paraId="73E27BE3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повышение качества администрирования налоговых и неналоговых доходов местного бюджета;</w:t>
      </w:r>
    </w:p>
    <w:p w14:paraId="5F4610E8" w14:textId="77777777" w:rsid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повышение эффективности использования муниципального имущества.</w:t>
      </w:r>
    </w:p>
    <w:p w14:paraId="6D0CD1F0" w14:textId="3DED9A52" w:rsidR="00435C43" w:rsidRPr="006A3398" w:rsidRDefault="00435C43" w:rsidP="006A339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Для реализации основных целей и задач налоговой политики предстоит реализовать комплекс мер, направленных на увеличение налогового потенциала, повышение собираемости налоговых и неналоговых доходов, в том числе:</w:t>
      </w:r>
    </w:p>
    <w:p w14:paraId="1FDEC958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сокращение задолженности по налоговым и неналоговым доходам в местный бюджет;</w:t>
      </w:r>
    </w:p>
    <w:p w14:paraId="40DEF0D6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- усиление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претензионно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-исковой работы с недоимщиками по неналоговым доходам в местный бюджет;</w:t>
      </w:r>
    </w:p>
    <w:p w14:paraId="43CA209A" w14:textId="77777777" w:rsidR="00435C43" w:rsidRPr="006A3398" w:rsidRDefault="00435C43" w:rsidP="00435C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продолжение работы по легализации заработной платы;</w:t>
      </w:r>
    </w:p>
    <w:p w14:paraId="3C518C2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14:paraId="1F79EC8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 </w:t>
      </w:r>
    </w:p>
    <w:p w14:paraId="23742B1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сельского поселения, которые должны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предусматривать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том числе и сценарии возможного повторного ухудшения экономической ситуации.</w:t>
      </w:r>
    </w:p>
    <w:p w14:paraId="3AA6241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14:paraId="12C26CA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Необходимо соблюдение четких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14:paraId="47D0142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поселения.</w:t>
      </w:r>
    </w:p>
    <w:p w14:paraId="14A1AD7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энергоэффективность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. Это отмечалось и в Бюджетном Послании Президента РФ.</w:t>
      </w:r>
    </w:p>
    <w:p w14:paraId="1988F99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Участие в предупреждении и ликвидации последствий чрезвычайных ситуаций, 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характера.</w:t>
      </w:r>
    </w:p>
    <w:p w14:paraId="36DBC848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Организация благоустройства территории поселения, электро-, тепл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о-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, газо- и водоснабжение населения – это наши текущие неотъемлемые задачи. </w:t>
      </w:r>
    </w:p>
    <w:p w14:paraId="289F555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Необходимо проведение работы по формированию здорового образа жизни в поселении, развитие массовой физической культуры и спорта, так как это является важной инвестицией в будущее развитие;</w:t>
      </w:r>
    </w:p>
    <w:p w14:paraId="039A972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Основными задачами ближайших лет по повышению эффективности бюджетных расходов являются:</w:t>
      </w:r>
    </w:p>
    <w:p w14:paraId="5CA52F6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повышение эффективности и результативности имеющихся инструментов программно-целевого управления и бюджетирования;</w:t>
      </w:r>
    </w:p>
    <w:p w14:paraId="481918E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создание условий для повышения качества предоставления муниципальных услуг;</w:t>
      </w:r>
    </w:p>
    <w:p w14:paraId="05DE1C0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повышение эффективности процедур проведения муниципальных закупок, в том числе путем внедрения казначейского сопровождения;</w:t>
      </w:r>
    </w:p>
    <w:p w14:paraId="34E53F6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совершенствование процедур предварительного и последующего контроля, в том числе уточнение порядка и содержания мер принуждения к нарушениям в финансово-бюджетной сфере;</w:t>
      </w:r>
    </w:p>
    <w:p w14:paraId="59BD777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обеспечение широкого вовлечения граждан в процедуры обсуждения и принятия конкретных бюджетных решений, общественного контроля их эффективности и результативности.</w:t>
      </w:r>
    </w:p>
    <w:p w14:paraId="549C89B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«Электронный бюджет».</w:t>
      </w:r>
    </w:p>
    <w:p w14:paraId="145BEC8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С 2017 года внедрены компоненты системы,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бюджета, управлению муниципальным долгом и финансовыми активами, прогнозированию и администрированию доходов бюджетов бюджетной системы.</w:t>
      </w:r>
    </w:p>
    <w:p w14:paraId="258DAF9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мероприятий по информационному обеспечению контрактной системы в сфере закупок и интеграции бюджетного и закупочного процессов в системе «Электронный бюджет» будет обеспечено формирование и контроль соответствия лимитам бюджетных обязательств планов и планов-графиков закупок муниципальных заказчиков, а также последующий контроль на соответствие утвержденным планам-графикам закупок всей закупочной документации, размещаемой в единой информационной системе в сфере закупок.</w:t>
      </w:r>
      <w:proofErr w:type="gramEnd"/>
    </w:p>
    <w:p w14:paraId="4796F93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Кроме того, в целях обеспечения прозрачности и открытости муниципальных финансов, повышения доступности и понятности информации о бюджете будет продолжена регулярная публикация в средствах массовой информации.</w:t>
      </w:r>
    </w:p>
    <w:p w14:paraId="05E2C0DE" w14:textId="77777777" w:rsidR="006B6662" w:rsidRPr="006A3398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Также, с целью внутреннего социального и экономического развития, особое внимание необходимо уделить </w:t>
      </w:r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задачам, которые поставлены в майском указе Президента РФ, развернуты в национальных проектах. Их содержание и ориентиры отражают запросы и ожидания граждан страны. Национальные проекты построены вокруг человека, ради достижения нового качества жизни для всех поколений, </w:t>
      </w:r>
      <w:proofErr w:type="gramStart"/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>которое</w:t>
      </w:r>
      <w:proofErr w:type="gramEnd"/>
      <w:r w:rsidRPr="006A3398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может быть обеспечено только при динамичном развитии России.</w:t>
      </w:r>
    </w:p>
    <w:p w14:paraId="670DC5F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713D60" w14:textId="77777777" w:rsidR="00435C43" w:rsidRPr="006A3398" w:rsidRDefault="00435C43" w:rsidP="00435C43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ОСНОВНЫЕ НАПРАВЛЕНИЯ НАЛОГОВОЙ ПОЛИТИКИ</w:t>
      </w:r>
    </w:p>
    <w:p w14:paraId="114C43C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5D0C9BD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Основные направления налоговой политики сельского поселения 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годов (далее – Основные направления налоговой политики) подготовлены с целью составления проекта бюджета сельского поселения на очередной финансовый год и двухлетний плановый период.</w:t>
      </w:r>
    </w:p>
    <w:p w14:paraId="25D8241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ED4452" w14:textId="77777777" w:rsidR="00435C43" w:rsidRPr="006A3398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Основные меры в области налоговой политики,</w:t>
      </w:r>
    </w:p>
    <w:p w14:paraId="7C62DFF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планируемые к реализации в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году и плановом</w:t>
      </w:r>
      <w:proofErr w:type="gramEnd"/>
    </w:p>
    <w:p w14:paraId="78361EF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периоде</w:t>
      </w:r>
      <w:proofErr w:type="gramEnd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="00243585"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и 202</w:t>
      </w:r>
      <w:r w:rsidR="001C4A2A" w:rsidRPr="006A3398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годов</w:t>
      </w:r>
    </w:p>
    <w:p w14:paraId="4F4E60F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CEAB3F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исполнения Послания Президента Российской Федерации,</w:t>
      </w:r>
      <w:r w:rsidR="00777264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предполагается внесение изменений в законодательство Российской Федерации, предусматривающих добровольное декларирование физическими лицами имущества (счетов и вкладов в банках), включая возможности задекларировать имущество, переданное номинальному владельцу, предоставление таким декларантам значительного объема муниципальных гарантий, направленных на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непривлечение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к уголовной, административной и налоговой ответственности в части нарушений налогового, валютного и таможенного законодательства. </w:t>
      </w:r>
      <w:proofErr w:type="gramEnd"/>
    </w:p>
    <w:p w14:paraId="23076C44" w14:textId="326AEC60" w:rsidR="00435C43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Необходимо понимать, что рост доходов должен быть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обеспечен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 доходов. </w:t>
      </w:r>
    </w:p>
    <w:p w14:paraId="66D727C2" w14:textId="77777777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В соответствии со статьей 61.5 Бюджетного кодекса РФ в бюджет поселения зачисляются следующие налоговые поступления:</w:t>
      </w:r>
    </w:p>
    <w:p w14:paraId="671D3D74" w14:textId="4565A612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- от федеральных налогов и сборов: </w:t>
      </w:r>
    </w:p>
    <w:p w14:paraId="67CB6E45" w14:textId="2264DBB6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налог на доходы физических лиц - по нормативу 2 %,</w:t>
      </w:r>
    </w:p>
    <w:p w14:paraId="025232D3" w14:textId="4785F276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единый сельскохозяйственный налог - по нормативу 30%,</w:t>
      </w:r>
    </w:p>
    <w:p w14:paraId="26746F64" w14:textId="77777777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- от местных налогов, устанавливаемых представительным органом поселения</w:t>
      </w:r>
    </w:p>
    <w:p w14:paraId="5BE225A5" w14:textId="19B41F5D" w:rsidR="0036318E" w:rsidRPr="0036318E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земельный налог - по нормативу 100%,</w:t>
      </w:r>
    </w:p>
    <w:p w14:paraId="4AFAEF59" w14:textId="362DBD02" w:rsidR="0036318E" w:rsidRPr="006A3398" w:rsidRDefault="0036318E" w:rsidP="0036318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318E">
        <w:rPr>
          <w:rFonts w:ascii="Times New Roman" w:eastAsia="Times New Roman" w:hAnsi="Times New Roman" w:cs="Times New Roman"/>
          <w:sz w:val="24"/>
          <w:szCs w:val="24"/>
        </w:rPr>
        <w:t>налог на имущество физических лиц - по нормативу 100%.</w:t>
      </w:r>
    </w:p>
    <w:p w14:paraId="6ED13C8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C0AE57F" w14:textId="77777777" w:rsidR="00435C43" w:rsidRPr="006A3398" w:rsidRDefault="00435C43" w:rsidP="00435C43">
      <w:pPr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Налогообложение доходов физических лиц</w:t>
      </w:r>
    </w:p>
    <w:p w14:paraId="791321A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Налогообложение доходов физических лиц требует постоянной корректировки, с одной стороны, с целью исключения необоснованных налоговых льгот, а с другой стороны, с целью уточнения отдельных положений в части порядка определения налоговой базы и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контроля за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полнотой и своевременностью уплаты налога. Например, предполагается уточнение порядка освобождения отдельных видов доходов от обложения налогом на доходы физических лиц, в том числе при увольнении гражданских служащих, военнослужащих и судей, при получении доходов в иностранной валюте, уточнение отдельных положений по налогообложению выигрышей в лотереи.</w:t>
      </w:r>
    </w:p>
    <w:p w14:paraId="6DFF393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342F7AD" w14:textId="77777777" w:rsidR="00435C43" w:rsidRPr="006A3398" w:rsidRDefault="00435C43" w:rsidP="00435C43">
      <w:pPr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Акцизное налогообложение.  Индексация ставок акцизов</w:t>
      </w:r>
    </w:p>
    <w:p w14:paraId="6B249C0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предусматривается сохранение размеров ставок акцизов, установленных действующим законодательством о налогах и сборах. На 202</w:t>
      </w:r>
      <w:r w:rsidR="001C4A2A" w:rsidRPr="006A339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год предполагается индексация ставок акцизов с учетом индекса потребительских цен.</w:t>
      </w:r>
    </w:p>
    <w:p w14:paraId="7683E12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C61C98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1.3</w:t>
      </w:r>
      <w:r w:rsidR="00C72017"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Оценка эффективности налоговых льгот и иных</w:t>
      </w:r>
    </w:p>
    <w:p w14:paraId="0E7CD54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стимулирующих механизмов. Подходы к установлению</w:t>
      </w:r>
    </w:p>
    <w:p w14:paraId="660DBB3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 xml:space="preserve">налоговых льгот. Отмена федеральных льгот </w:t>
      </w:r>
      <w:proofErr w:type="gramStart"/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по</w:t>
      </w:r>
      <w:proofErr w:type="gramEnd"/>
    </w:p>
    <w:p w14:paraId="37D4D579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региональным и местным налогам</w:t>
      </w:r>
    </w:p>
    <w:p w14:paraId="7B0E534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В Основных направлениях налоговой политики на 2011 - 2013 годы была впервые поставлена задача постепенной отмены федеральных льгот по региональным и местным налогам.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объектов, а также льгот по земельному налогу для земельных участков, ограниченных в обороте в соответствии с законодательством Российской Федерации, предоставленных для обеспечения обороны, безопасности и таможенных нужд.</w:t>
      </w:r>
      <w:proofErr w:type="gramEnd"/>
    </w:p>
    <w:p w14:paraId="6F9DC03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Принятый в 2012 году Федеральный закон от 29 ноября 2012 г. № 202-ФЗ «О внесении изменений в часть вторую Налогового кодекса Российской Федерации», предусматривает поэтапную отмену льгот по налогу на имущество организаций в отношении линейных объектов инфраструктуры.</w:t>
      </w:r>
    </w:p>
    <w:p w14:paraId="11E37D02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Так, с 2013 года были отменены наиболее крупные налоговые льготы по налогу на имущество организаций в отношении железнодорожных путей общего пользования, магистральных трубопроводов, линий </w:t>
      </w:r>
      <w:proofErr w:type="spellStart"/>
      <w:r w:rsidRPr="006A3398">
        <w:rPr>
          <w:rFonts w:ascii="Times New Roman" w:eastAsia="Times New Roman" w:hAnsi="Times New Roman" w:cs="Times New Roman"/>
          <w:sz w:val="24"/>
          <w:szCs w:val="24"/>
        </w:rPr>
        <w:t>энергопередачи</w:t>
      </w:r>
      <w:proofErr w:type="spellEnd"/>
      <w:r w:rsidRPr="006A3398">
        <w:rPr>
          <w:rFonts w:ascii="Times New Roman" w:eastAsia="Times New Roman" w:hAnsi="Times New Roman" w:cs="Times New Roman"/>
          <w:sz w:val="24"/>
          <w:szCs w:val="24"/>
        </w:rPr>
        <w:t>, сооружений, являющихся их неотъемлемой технологической частью, с постепенным увеличением ставки с 0,4% в 2013 году до 2,2% в 2019 году.</w:t>
      </w:r>
    </w:p>
    <w:p w14:paraId="5F3F81C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Также объекты налогообложения земельных участков, ограниченных в обороте в соответствии с законодательством Российской Федерации и предоставленных для обеспечения обороны, безопасности и таможенных нужд, были включены в состав объектов налогообложения по земельному налогу, с установлением в отношении таких земельных участков налоговой ставки, не превышающей 0,3 процента их кадастровой стоимости.</w:t>
      </w:r>
    </w:p>
    <w:p w14:paraId="3B4D36D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налогам, так и по федеральным налогам и специальным налоговым режимам, доходы от которых поступают в бюджеты субъектов Российской Федерации и местные бюджеты, оценка эффективности введения новой льготы должна стать обязательным элементом процесса введения новой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льготы.</w:t>
      </w:r>
    </w:p>
    <w:p w14:paraId="1C3DAC20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Для этого любая новая налоговая льгота должна устанавливаться на ограниченный период – например, на 5 лет или более длительный срок в зависимости от целевой направленности этой льготы. По мере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приближения истечения срока действия льготы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принятие решения о ее возможном продлении должно производиться с учетом результатов анализа ее эффективности.</w:t>
      </w:r>
    </w:p>
    <w:p w14:paraId="05010F2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При этом принятие новой льготы, налогового освобождения или иного стимулирующего механизма в рамках налоговой политики должно сопровождаться определением «источника» для такого решения, в качестве которого, в том числе, может рассматриваться отмена одной или нескольких неэффективных льгот (возможно, с заменой на аналогичный объем налоговых расходов).</w:t>
      </w:r>
    </w:p>
    <w:p w14:paraId="14B0437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Одновременно предполагается окончательно отказаться от установления новых льгот на федеральном уровне (включая освобождения от налогообложения, изъятия из налоговой базы и объекта налогообложения) по региональным и местным налогам.</w:t>
      </w:r>
    </w:p>
    <w:p w14:paraId="4918C0FC" w14:textId="77777777" w:rsidR="00435C43" w:rsidRPr="006A3398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В то же время, единовременная отмена налоговых льгот, имеющих важное социальное и государственное значение, установленных законодательством Российской Федерации о налогах и сборах, может привести к социальной напряженности в обществе (например, отмена налоговых льгот для инвалидов, пенсионеров, религиозных организаций) либо к увеличению расходных обязательств федерального бюджета (например, отмена налоговых льгот для учреждений уголовно-исполнительной системы).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 связи с этим отмене должны подлежать налоговые льготы, не оказывающие влияния на достижение одной из целей налоговой политики – стимулирование экономического роста, и не имеющие социального эффекта.</w:t>
      </w:r>
    </w:p>
    <w:p w14:paraId="55B0697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BCA3BD0" w14:textId="77777777" w:rsidR="00435C43" w:rsidRPr="006A3398" w:rsidRDefault="00435C43" w:rsidP="00435C43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Основные итоги реализации налоговой политики</w:t>
      </w:r>
    </w:p>
    <w:p w14:paraId="48658F00" w14:textId="77777777" w:rsidR="00435C43" w:rsidRPr="006A3398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Налогообложение недвижимого имущества физических лиц</w:t>
      </w:r>
    </w:p>
    <w:p w14:paraId="7B2BD75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BF093A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рамках совершенствования налогообложения имущества физических лиц с 2015 года в Кодекс введена новая глава 32 «Налог на имущество физических лиц».</w:t>
      </w:r>
    </w:p>
    <w:p w14:paraId="375E058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Целью введения нового налога на имущество физических лиц является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переход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к более справедливому налогообложению исходя из кадастровой стоимости имущества, как наиболее приближенной к рыночной стоимости этого имущества.</w:t>
      </w:r>
    </w:p>
    <w:p w14:paraId="2D06CFEE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Обеспечивая равенство налогообложения и защиту социальн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о-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незащищенных категорий граждан, на федеральном уровне предусмотрены налоговые вычеты в отношении объектов жилого назначения, налоговые льготы, предоставляемые отдельным категориям налогоплательщиков, а также понижающие коэффициенты, применяемые в течение первых четырех налоговых периодов после введения нового налога. Учитывая местный характер налога, широкие полномочия по установлению налога предоставлены субъектам Российской Федерации и представительным органам муниципальных образований.</w:t>
      </w:r>
    </w:p>
    <w:p w14:paraId="7963A6AA" w14:textId="777B96E5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По решению представительных органов муниципальных образований налог вводится в действие или прекращает действовать на соответствующей территории, определяются конкретные налоговые ставки, могут увеличиваться размеры налоговых вычетов и устанавливаться дополнительные налоговые льготы.</w:t>
      </w:r>
    </w:p>
    <w:p w14:paraId="7EFDB35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D67D9A" w14:textId="77777777" w:rsidR="00435C43" w:rsidRPr="006A3398" w:rsidRDefault="00435C43" w:rsidP="00435C4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Имущественные налоги</w:t>
      </w:r>
    </w:p>
    <w:p w14:paraId="709D6B2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left="93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2.2.1. Налог на имущество организаций и налог на имущество физических лиц для налогоплательщиков, применяющих  специальные налоговые режимы</w:t>
      </w:r>
    </w:p>
    <w:p w14:paraId="62250B8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законодательство о налогах и сборах внесены изменения,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режимы.</w:t>
      </w:r>
    </w:p>
    <w:p w14:paraId="4237981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Так, в частности, в Кодекс введено положение, предусматривающее, что организации, применяющие упрощенную систему налогообложения или систему налогообложения в виде единого налога на вмененный доход, не освобождаются от уплаты налога на имущество организаций в отношении имущества, налоговая база по которому определяется исходя из его кадастровой стоимости. К таким объектам отнесены административно-деловые центры, торговые центры, офисные помещения, объекты общественного питания и бытового обслуживания.</w:t>
      </w:r>
    </w:p>
    <w:p w14:paraId="69D2EC6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налогоплательщиками, применяющими специальные налоговые режимы.</w:t>
      </w:r>
    </w:p>
    <w:p w14:paraId="5BC4AFF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lastRenderedPageBreak/>
        <w:t>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стоимости.</w:t>
      </w:r>
    </w:p>
    <w:p w14:paraId="239EA00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лиц, применяющих специальные налоговые режимы,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налогообложения.</w:t>
      </w:r>
    </w:p>
    <w:p w14:paraId="176EAAA1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9493C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2.2.2 Установление единого срока уплаты имущественных налогов физическими лицами</w:t>
      </w:r>
    </w:p>
    <w:p w14:paraId="5DF69A27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– не позднее 1 декабря года, следующего за истекшим налоговым периодом.</w:t>
      </w:r>
    </w:p>
    <w:p w14:paraId="5884A7F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2D0B8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2.3 Налогообложение доходов физических лиц</w:t>
      </w:r>
    </w:p>
    <w:p w14:paraId="7F20B8A5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b/>
          <w:sz w:val="24"/>
          <w:szCs w:val="24"/>
        </w:rPr>
        <w:t>Изменение механизма освобождения от налогообложения доходов физических лиц, полученных от продажи жилых помещений</w:t>
      </w:r>
    </w:p>
    <w:p w14:paraId="25589A8A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32D58B4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Предусматривается увеличение до пяти лет минимального предельного срока владения объектом недвижимого имущества, </w:t>
      </w: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доходы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от продажи которого освобождаются от налогообложения. При этом минимальный предельный срок владения таким объектом недвижимого имущества составляет три года, в случае если право собственности на объект недвижимого имущества получено налогоплательщиком одним из следующих способов:</w:t>
      </w:r>
    </w:p>
    <w:p w14:paraId="0DB0D08E" w14:textId="77777777" w:rsidR="00435C43" w:rsidRPr="006A3398" w:rsidRDefault="00435C43" w:rsidP="00B7450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порядке наследования или по договору дарения от физического лица, признаваемого членом семьи и (или) близким родственником этого налогоплательщика в соответствии с Семейным кодексом Российской</w:t>
      </w:r>
      <w:r w:rsidR="00777264" w:rsidRPr="006A33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398">
        <w:rPr>
          <w:rFonts w:ascii="Times New Roman" w:eastAsia="Times New Roman" w:hAnsi="Times New Roman" w:cs="Times New Roman"/>
          <w:sz w:val="24"/>
          <w:szCs w:val="24"/>
        </w:rPr>
        <w:t>Федерации;</w:t>
      </w:r>
    </w:p>
    <w:p w14:paraId="533D7EEC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результате приватизации;</w:t>
      </w:r>
    </w:p>
    <w:p w14:paraId="793B0B6F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- в результате передачи имущества по договору пожизненного содержания с иждивением.</w:t>
      </w:r>
    </w:p>
    <w:p w14:paraId="69328A26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6A3398">
        <w:rPr>
          <w:rFonts w:ascii="Times New Roman" w:eastAsia="Times New Roman" w:hAnsi="Times New Roman" w:cs="Times New Roman"/>
          <w:sz w:val="24"/>
          <w:szCs w:val="24"/>
        </w:rPr>
        <w:t>Одновременно в целях предотвращения занижения налоговой базы по налогу на доходы физических лиц (НДФЛ) при продаже физическим лицом объекта недвижимого имущества предусматривается исчисление налога с вмененного дохода, рассчитываемого как кадастровая стоимость продаваемого объекта недвижимого имущества по состоянию на 1 января года, в котором осуществлена продажа, умноженная на понижающий коэффициент 0,7, в случае, если доходы налогоплательщика от его продажи ниже этой</w:t>
      </w:r>
      <w:proofErr w:type="gramEnd"/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 величины. </w:t>
      </w:r>
    </w:p>
    <w:p w14:paraId="52EAB223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 xml:space="preserve">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коэффициента. </w:t>
      </w:r>
    </w:p>
    <w:p w14:paraId="10C0DCDB" w14:textId="77777777" w:rsidR="00435C43" w:rsidRPr="006A3398" w:rsidRDefault="00435C43" w:rsidP="00435C4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имущества, приобретенных в собственность физических лиц после 1 января 2016 г.</w:t>
      </w:r>
    </w:p>
    <w:p w14:paraId="51E585DD" w14:textId="77777777" w:rsidR="00855602" w:rsidRPr="00EC5FEA" w:rsidRDefault="00435C43" w:rsidP="00EC5FE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6A3398">
        <w:rPr>
          <w:rFonts w:ascii="Times New Roman" w:eastAsia="Times New Roman" w:hAnsi="Times New Roman" w:cs="Times New Roman"/>
          <w:sz w:val="24"/>
          <w:szCs w:val="24"/>
        </w:rPr>
        <w:t>В поставленных выше задачах имеются значительные резервы улучшения финансового и экономического состояния поселения, и наша задача достичь положительных результатов, максимально используя эти перспектив</w:t>
      </w:r>
      <w:r w:rsidRPr="00435C43">
        <w:rPr>
          <w:rFonts w:ascii="Times New Roman" w:eastAsia="Times New Roman" w:hAnsi="Times New Roman" w:cs="Times New Roman"/>
          <w:sz w:val="26"/>
          <w:szCs w:val="26"/>
        </w:rPr>
        <w:t>ы.</w:t>
      </w:r>
    </w:p>
    <w:sectPr w:rsidR="00855602" w:rsidRPr="00EC5FEA" w:rsidSect="00746266">
      <w:footerReference w:type="default" r:id="rId10"/>
      <w:pgSz w:w="11906" w:h="16838"/>
      <w:pgMar w:top="567" w:right="567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CDBA01" w14:textId="77777777" w:rsidR="00AB4567" w:rsidRDefault="00AB4567" w:rsidP="00EC5FEA">
      <w:pPr>
        <w:spacing w:after="0" w:line="240" w:lineRule="auto"/>
      </w:pPr>
      <w:r>
        <w:separator/>
      </w:r>
    </w:p>
  </w:endnote>
  <w:endnote w:type="continuationSeparator" w:id="0">
    <w:p w14:paraId="7877FA97" w14:textId="77777777" w:rsidR="00AB4567" w:rsidRDefault="00AB4567" w:rsidP="00EC5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06780896"/>
      <w:docPartObj>
        <w:docPartGallery w:val="Page Numbers (Bottom of Page)"/>
        <w:docPartUnique/>
      </w:docPartObj>
    </w:sdtPr>
    <w:sdtEndPr/>
    <w:sdtContent>
      <w:p w14:paraId="6D983BA1" w14:textId="77777777" w:rsidR="00EC5FEA" w:rsidRDefault="00D57D2F">
        <w:pPr>
          <w:pStyle w:val="a7"/>
          <w:jc w:val="center"/>
        </w:pPr>
        <w:r>
          <w:fldChar w:fldCharType="begin"/>
        </w:r>
        <w:r w:rsidR="00EC5FEA">
          <w:instrText>PAGE   \* MERGEFORMAT</w:instrText>
        </w:r>
        <w:r>
          <w:fldChar w:fldCharType="separate"/>
        </w:r>
        <w:r w:rsidR="00E27447">
          <w:rPr>
            <w:noProof/>
          </w:rPr>
          <w:t>8</w:t>
        </w:r>
        <w:r>
          <w:fldChar w:fldCharType="end"/>
        </w:r>
      </w:p>
    </w:sdtContent>
  </w:sdt>
  <w:p w14:paraId="0434807C" w14:textId="77777777" w:rsidR="00EC5FEA" w:rsidRDefault="00EC5FEA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419138" w14:textId="77777777" w:rsidR="00AB4567" w:rsidRDefault="00AB4567" w:rsidP="00EC5FEA">
      <w:pPr>
        <w:spacing w:after="0" w:line="240" w:lineRule="auto"/>
      </w:pPr>
      <w:r>
        <w:separator/>
      </w:r>
    </w:p>
  </w:footnote>
  <w:footnote w:type="continuationSeparator" w:id="0">
    <w:p w14:paraId="58394837" w14:textId="77777777" w:rsidR="00AB4567" w:rsidRDefault="00AB4567" w:rsidP="00EC5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8679C"/>
    <w:multiLevelType w:val="multilevel"/>
    <w:tmpl w:val="2670DBD8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957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cs="Times New Roman" w:hint="default"/>
      </w:rPr>
    </w:lvl>
  </w:abstractNum>
  <w:abstractNum w:abstractNumId="1">
    <w:nsid w:val="26AF30C9"/>
    <w:multiLevelType w:val="multilevel"/>
    <w:tmpl w:val="3C7CC2D4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cs="Times New Roman" w:hint="default"/>
      </w:rPr>
    </w:lvl>
  </w:abstractNum>
  <w:abstractNum w:abstractNumId="2">
    <w:nsid w:val="29026E28"/>
    <w:multiLevelType w:val="hybridMultilevel"/>
    <w:tmpl w:val="6400EE8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58AC0059"/>
    <w:multiLevelType w:val="multilevel"/>
    <w:tmpl w:val="0DF6EB46"/>
    <w:lvl w:ilvl="0">
      <w:start w:val="1"/>
      <w:numFmt w:val="decimal"/>
      <w:lvlText w:val="%1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930" w:hanging="39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cs="Times New Roman" w:hint="default"/>
      </w:rPr>
    </w:lvl>
  </w:abstractNum>
  <w:abstractNum w:abstractNumId="4">
    <w:nsid w:val="59E30F78"/>
    <w:multiLevelType w:val="hybridMultilevel"/>
    <w:tmpl w:val="50149248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5">
    <w:nsid w:val="69D30290"/>
    <w:multiLevelType w:val="hybridMultilevel"/>
    <w:tmpl w:val="C0B46E32"/>
    <w:lvl w:ilvl="0" w:tplc="EAEAB00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099"/>
    <w:rsid w:val="00001F04"/>
    <w:rsid w:val="00062099"/>
    <w:rsid w:val="000A5C47"/>
    <w:rsid w:val="000E47F5"/>
    <w:rsid w:val="000F0CFD"/>
    <w:rsid w:val="001336DE"/>
    <w:rsid w:val="00157A4F"/>
    <w:rsid w:val="00180069"/>
    <w:rsid w:val="00182CE8"/>
    <w:rsid w:val="001A387D"/>
    <w:rsid w:val="001B750B"/>
    <w:rsid w:val="001C4A2A"/>
    <w:rsid w:val="00243585"/>
    <w:rsid w:val="002472A6"/>
    <w:rsid w:val="00255BE4"/>
    <w:rsid w:val="002F2BE0"/>
    <w:rsid w:val="00302EAA"/>
    <w:rsid w:val="003211DA"/>
    <w:rsid w:val="0036318E"/>
    <w:rsid w:val="00383D79"/>
    <w:rsid w:val="0039404E"/>
    <w:rsid w:val="003C10C6"/>
    <w:rsid w:val="003F0D8F"/>
    <w:rsid w:val="00435C43"/>
    <w:rsid w:val="00466ABF"/>
    <w:rsid w:val="0048379D"/>
    <w:rsid w:val="004B6C52"/>
    <w:rsid w:val="00606C13"/>
    <w:rsid w:val="00616EBD"/>
    <w:rsid w:val="006A3398"/>
    <w:rsid w:val="006B6662"/>
    <w:rsid w:val="00715EF6"/>
    <w:rsid w:val="00721E59"/>
    <w:rsid w:val="007253FD"/>
    <w:rsid w:val="00746266"/>
    <w:rsid w:val="00766541"/>
    <w:rsid w:val="00777264"/>
    <w:rsid w:val="007C1EBF"/>
    <w:rsid w:val="00811B05"/>
    <w:rsid w:val="00822FF0"/>
    <w:rsid w:val="008278B3"/>
    <w:rsid w:val="00855602"/>
    <w:rsid w:val="00880DC0"/>
    <w:rsid w:val="008976FE"/>
    <w:rsid w:val="00903CD7"/>
    <w:rsid w:val="0091753F"/>
    <w:rsid w:val="00935820"/>
    <w:rsid w:val="00936C58"/>
    <w:rsid w:val="00953A84"/>
    <w:rsid w:val="009646C1"/>
    <w:rsid w:val="00974A11"/>
    <w:rsid w:val="009A7851"/>
    <w:rsid w:val="009C569E"/>
    <w:rsid w:val="009D6372"/>
    <w:rsid w:val="009F1C60"/>
    <w:rsid w:val="00A422C4"/>
    <w:rsid w:val="00AB4567"/>
    <w:rsid w:val="00B120E4"/>
    <w:rsid w:val="00B34D0D"/>
    <w:rsid w:val="00B74503"/>
    <w:rsid w:val="00B85D2F"/>
    <w:rsid w:val="00BF6CBA"/>
    <w:rsid w:val="00C077A8"/>
    <w:rsid w:val="00C15B1A"/>
    <w:rsid w:val="00C32A83"/>
    <w:rsid w:val="00C70A5C"/>
    <w:rsid w:val="00C72017"/>
    <w:rsid w:val="00CE3E4D"/>
    <w:rsid w:val="00D040F8"/>
    <w:rsid w:val="00D274DF"/>
    <w:rsid w:val="00D43D41"/>
    <w:rsid w:val="00D57D2F"/>
    <w:rsid w:val="00DA766E"/>
    <w:rsid w:val="00E27447"/>
    <w:rsid w:val="00E71679"/>
    <w:rsid w:val="00EA4CB3"/>
    <w:rsid w:val="00EC1F5A"/>
    <w:rsid w:val="00EC5FEA"/>
    <w:rsid w:val="00EE52C2"/>
    <w:rsid w:val="00F176CF"/>
    <w:rsid w:val="00F17E43"/>
    <w:rsid w:val="00F414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28CD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  <w:style w:type="paragraph" w:styleId="aa">
    <w:name w:val="List Paragraph"/>
    <w:basedOn w:val="a"/>
    <w:uiPriority w:val="34"/>
    <w:qFormat/>
    <w:rsid w:val="006A339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D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1E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1EBF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C5FEA"/>
  </w:style>
  <w:style w:type="paragraph" w:styleId="a7">
    <w:name w:val="footer"/>
    <w:basedOn w:val="a"/>
    <w:link w:val="a8"/>
    <w:uiPriority w:val="99"/>
    <w:unhideWhenUsed/>
    <w:rsid w:val="00EC5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C5FEA"/>
  </w:style>
  <w:style w:type="paragraph" w:styleId="a9">
    <w:name w:val="Normal (Web)"/>
    <w:basedOn w:val="a"/>
    <w:unhideWhenUsed/>
    <w:rsid w:val="00B120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120E4"/>
    <w:rPr>
      <w:rFonts w:ascii="Times New Roman" w:hAnsi="Times New Roman" w:cs="Times New Roman" w:hint="default"/>
      <w:sz w:val="22"/>
      <w:szCs w:val="22"/>
    </w:rPr>
  </w:style>
  <w:style w:type="paragraph" w:styleId="aa">
    <w:name w:val="List Paragraph"/>
    <w:basedOn w:val="a"/>
    <w:uiPriority w:val="34"/>
    <w:qFormat/>
    <w:rsid w:val="006A33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E4E94-D5AE-41BE-964F-1FDEF0655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8</Pages>
  <Words>3886</Words>
  <Characters>22151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18</cp:revision>
  <cp:lastPrinted>2021-10-28T06:27:00Z</cp:lastPrinted>
  <dcterms:created xsi:type="dcterms:W3CDTF">2022-11-08T08:04:00Z</dcterms:created>
  <dcterms:modified xsi:type="dcterms:W3CDTF">2022-11-08T12:37:00Z</dcterms:modified>
</cp:coreProperties>
</file>