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4886" w:y="1397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r>
        <w:rPr>
          <w:spacing w:val="0"/>
          <w:color w:val="000000"/>
          <w:position w:val="0"/>
        </w:rPr>
        <w:t>i</w:t>
      </w:r>
    </w:p>
    <w:p>
      <w:pPr>
        <w:framePr w:wrap="none" w:vAnchor="page" w:hAnchor="page" w:x="5044" w:y="191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3pt;height:80pt;">
            <v:imagedata r:id="rId5" r:href="rId6"/>
          </v:shape>
        </w:pict>
      </w:r>
    </w:p>
    <w:p>
      <w:pPr>
        <w:pStyle w:val="Style5"/>
        <w:framePr w:w="5808" w:h="1287" w:hRule="exact" w:wrap="none" w:vAnchor="page" w:hAnchor="page" w:x="3239" w:y="348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Российская Федерация</w:t>
        <w:br/>
        <w:t>Самарская область</w:t>
      </w:r>
    </w:p>
    <w:p>
      <w:pPr>
        <w:pStyle w:val="Style7"/>
        <w:framePr w:w="5808" w:h="1287" w:hRule="exact" w:wrap="none" w:vAnchor="page" w:hAnchor="page" w:x="3239" w:y="348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СЕЛЬСКОГО ПОСЕЛЕНИЯ СЕВРЮКАЕВО</w:t>
        <w:br/>
        <w:t>МУНИЦИПАЛЬНОГО РАЙОНА СТАВРОПОЛЬСКИЙ</w:t>
        <w:br/>
        <w:t>САМАРСКОЙ ОБЛАСТИ</w:t>
      </w:r>
    </w:p>
    <w:p>
      <w:pPr>
        <w:pStyle w:val="Style9"/>
        <w:framePr w:w="9326" w:h="1869" w:hRule="exact" w:wrap="none" w:vAnchor="page" w:hAnchor="page" w:x="1439" w:y="5579"/>
        <w:widowControl w:val="0"/>
        <w:keepNext w:val="0"/>
        <w:keepLines w:val="0"/>
        <w:shd w:val="clear" w:color="auto" w:fill="auto"/>
        <w:bidi w:val="0"/>
        <w:spacing w:before="0" w:after="244" w:line="240" w:lineRule="exact"/>
        <w:ind w:left="0" w:right="14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|ПОСТАНОВЛЕНИЕ</w:t>
      </w:r>
      <w:bookmarkEnd w:id="0"/>
    </w:p>
    <w:p>
      <w:pPr>
        <w:pStyle w:val="Style11"/>
        <w:framePr w:w="9326" w:h="1869" w:hRule="exact" w:wrap="none" w:vAnchor="page" w:hAnchor="page" w:x="1439" w:y="5579"/>
        <w:tabs>
          <w:tab w:leader="none" w:pos="3893" w:val="left"/>
          <w:tab w:leader="none" w:pos="6998" w:val="left"/>
        </w:tabs>
        <w:widowControl w:val="0"/>
        <w:keepNext w:val="0"/>
        <w:keepLines w:val="0"/>
        <w:shd w:val="clear" w:color="auto" w:fill="auto"/>
        <w:bidi w:val="0"/>
        <w:spacing w:before="0" w:after="535" w:line="22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30.09.2015 года</w:t>
        <w:tab/>
        <w:t>*</w:t>
        <w:tab/>
        <w:t>№ 45</w:t>
      </w:r>
      <w:bookmarkEnd w:id="1"/>
    </w:p>
    <w:p>
      <w:pPr>
        <w:pStyle w:val="Style13"/>
        <w:framePr w:w="9326" w:h="1869" w:hRule="exact" w:wrap="none" w:vAnchor="page" w:hAnchor="page" w:x="1439" w:y="55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УТВЕРЖДЕНИИ ПРАВИЛ ПРИСВОЕНИЯ, ИЗМЕНЕНИЯ И АННУЛИРОВАНИЯ</w:t>
      </w:r>
    </w:p>
    <w:p>
      <w:pPr>
        <w:pStyle w:val="Style13"/>
        <w:framePr w:w="9326" w:h="1869" w:hRule="exact" w:wrap="none" w:vAnchor="page" w:hAnchor="page" w:x="1439" w:y="5579"/>
        <w:widowControl w:val="0"/>
        <w:keepNext w:val="0"/>
        <w:keepLines w:val="0"/>
        <w:shd w:val="clear" w:color="auto" w:fill="auto"/>
        <w:bidi w:val="0"/>
        <w:jc w:val="center"/>
        <w:spacing w:before="0" w:after="0" w:line="200" w:lineRule="exact"/>
        <w:ind w:left="0" w:right="1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АДРЕСОВ</w:t>
      </w:r>
    </w:p>
    <w:p>
      <w:pPr>
        <w:pStyle w:val="Style15"/>
        <w:framePr w:w="9326" w:h="3079" w:hRule="exact" w:wrap="none" w:vAnchor="page" w:hAnchor="page" w:x="1439" w:y="79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целях реализации пункта 21 части 1 статьи 14 Федерального закона от б октября 2003 года№ 131-ФЗ </w:t>
      </w:r>
      <w:r>
        <w:rPr>
          <w:rStyle w:val="CharStyle17"/>
        </w:rPr>
        <w:t xml:space="preserve">«Об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общих принципах организации местного самоуправления в Российской Федерации», руководствуясь частью 3 статьи 5 Федерального закона от 28 декабря 2013 года № 443-ФЗ </w:t>
      </w:r>
      <w:r>
        <w:rPr>
          <w:rStyle w:val="CharStyle17"/>
        </w:rPr>
        <w:t xml:space="preserve">«О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и Правилами присвоения, изменения и аннулирования адресов, утвержденными Постановлением Правительства Российской Федерации от 19.11.2014 № 1221,1</w:t>
      </w:r>
    </w:p>
    <w:p>
      <w:pPr>
        <w:pStyle w:val="Style15"/>
        <w:framePr w:w="9326" w:h="3079" w:hRule="exact" w:wrap="none" w:vAnchor="page" w:hAnchor="page" w:x="1439" w:y="7938"/>
        <w:widowControl w:val="0"/>
        <w:keepNext w:val="0"/>
        <w:keepLines w:val="0"/>
        <w:shd w:val="clear" w:color="auto" w:fill="auto"/>
        <w:bidi w:val="0"/>
        <w:jc w:val="left"/>
        <w:spacing w:before="0" w:after="267"/>
        <w:ind w:left="7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Администрация сельского поселения Севрюкаево</w:t>
      </w:r>
    </w:p>
    <w:p>
      <w:pPr>
        <w:pStyle w:val="Style15"/>
        <w:framePr w:w="9326" w:h="3079" w:hRule="exact" w:wrap="none" w:vAnchor="page" w:hAnchor="page" w:x="1439" w:y="79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ПОСТАНОВЛЯЕТ:</w:t>
      </w:r>
    </w:p>
    <w:p>
      <w:pPr>
        <w:pStyle w:val="Style15"/>
        <w:numPr>
          <w:ilvl w:val="0"/>
          <w:numId w:val="1"/>
        </w:numPr>
        <w:framePr w:w="9326" w:h="1529" w:hRule="exact" w:wrap="none" w:vAnchor="page" w:hAnchor="page" w:x="1439" w:y="11227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Утвердить прилагаемые Правила присвоения, изменения и аннулирования адресов.</w:t>
      </w:r>
    </w:p>
    <w:p>
      <w:pPr>
        <w:pStyle w:val="Style15"/>
        <w:numPr>
          <w:ilvl w:val="0"/>
          <w:numId w:val="1"/>
        </w:numPr>
        <w:framePr w:w="9326" w:h="1529" w:hRule="exact" w:wrap="none" w:vAnchor="page" w:hAnchor="page" w:x="1439" w:y="11227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Контроль за выполнением настоящего Постановления оставляю за собой.</w:t>
      </w:r>
    </w:p>
    <w:p>
      <w:pPr>
        <w:pStyle w:val="Style15"/>
        <w:numPr>
          <w:ilvl w:val="0"/>
          <w:numId w:val="1"/>
        </w:numPr>
        <w:framePr w:w="9326" w:h="1529" w:hRule="exact" w:wrap="none" w:vAnchor="page" w:hAnchor="page" w:x="1439" w:y="11227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Опубликовать настоящее Постановление в газете «Ставрополь-на-Волге».</w:t>
      </w:r>
    </w:p>
    <w:p>
      <w:pPr>
        <w:pStyle w:val="Style15"/>
        <w:numPr>
          <w:ilvl w:val="0"/>
          <w:numId w:val="1"/>
        </w:numPr>
        <w:framePr w:w="9326" w:h="1529" w:hRule="exact" w:wrap="none" w:vAnchor="page" w:hAnchor="page" w:x="1439" w:y="11227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7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Постановление вступает в силу с момента его подписания и действует до 31 декабря 2017 года.</w:t>
      </w:r>
    </w:p>
    <w:p>
      <w:pPr>
        <w:pStyle w:val="Style5"/>
        <w:framePr w:w="2155" w:h="864" w:hRule="exact" w:wrap="none" w:vAnchor="page" w:hAnchor="page" w:x="1468" w:y="13855"/>
        <w:widowControl w:val="0"/>
        <w:keepNext w:val="0"/>
        <w:keepLines w:val="0"/>
        <w:shd w:val="clear" w:color="auto" w:fill="auto"/>
        <w:bidi w:val="0"/>
        <w:jc w:val="left"/>
        <w:spacing w:before="0" w:after="254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Глава</w:t>
      </w:r>
    </w:p>
    <w:p>
      <w:pPr>
        <w:pStyle w:val="Style5"/>
        <w:framePr w:w="2155" w:h="864" w:hRule="exact" w:wrap="none" w:vAnchor="page" w:hAnchor="page" w:x="1468" w:y="138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сельского поселения</w:t>
      </w:r>
    </w:p>
    <w:p>
      <w:pPr>
        <w:framePr w:wrap="none" w:vAnchor="page" w:hAnchor="page" w:x="3676" w:y="13451"/>
        <w:widowControl w:val="0"/>
        <w:rPr>
          <w:sz w:val="2"/>
          <w:szCs w:val="2"/>
        </w:rPr>
      </w:pPr>
      <w:r>
        <w:pict>
          <v:shape id="_x0000_s1027" type="#_x0000_t75" style="width:168pt;height:96pt;">
            <v:imagedata r:id="rId7" r:href="rId8"/>
          </v:shape>
        </w:pict>
      </w:r>
    </w:p>
    <w:p>
      <w:pPr>
        <w:pStyle w:val="Style15"/>
        <w:framePr w:wrap="none" w:vAnchor="page" w:hAnchor="page" w:x="1439" w:y="1446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6619" w:right="965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Н.Н.Алембатров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ПРАВИЛА ПРИСВОЕНИЯ, ИЗМЕНЕНИЯ И АННУЛИРОВАНИЯ АДРЕСОВ</w:t>
      </w:r>
    </w:p>
    <w:p>
      <w:pPr>
        <w:pStyle w:val="Style15"/>
        <w:numPr>
          <w:ilvl w:val="0"/>
          <w:numId w:val="3"/>
        </w:numPr>
        <w:framePr w:w="9403" w:h="13565" w:hRule="exact" w:wrap="none" w:vAnchor="page" w:hAnchor="page" w:x="1449" w:y="2087"/>
        <w:tabs>
          <w:tab w:leader="none" w:pos="5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Общие положения</w:t>
      </w:r>
    </w:p>
    <w:p>
      <w:pPr>
        <w:pStyle w:val="Style15"/>
        <w:numPr>
          <w:ilvl w:val="0"/>
          <w:numId w:val="5"/>
        </w:numPr>
        <w:framePr w:w="9403" w:h="13565" w:hRule="exact" w:wrap="none" w:vAnchor="page" w:hAnchor="page" w:x="1449" w:y="2087"/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Настоящие Правила устанавливают порядок присвоения, изменения и аннулирования адресов, включая требования к структуре адреса.</w:t>
      </w:r>
    </w:p>
    <w:p>
      <w:pPr>
        <w:pStyle w:val="Style15"/>
        <w:numPr>
          <w:ilvl w:val="0"/>
          <w:numId w:val="5"/>
        </w:numPr>
        <w:framePr w:w="9403" w:h="13565" w:hRule="exact" w:wrap="none" w:vAnchor="page" w:hAnchor="page" w:x="1449" w:y="2087"/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Понятия, используемые в настоящих Правилах, означают следующее: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«адресообразующие элементы» - страна, субъект Российской Федерации,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«идентификационные элементы объекта адресации» - номер земельного участка, типы и номера зданий (сооружений), помещений и объектов незавершенного строительства;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«уникальный номер адреса объекта адресации в государственном адресном реестре» - номер записи, который присваивается адресу объекта адресации в государственном адресном реестре: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«элемент планировочной структуры» &lt;■-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«элемент улично-дорожной сети» - улица, проспект, переулок, проезд, набережная, площадь, бульвар, тупик, съезд, шоссе, аллея и иное.</w:t>
      </w:r>
    </w:p>
    <w:p>
      <w:pPr>
        <w:pStyle w:val="Style15"/>
        <w:numPr>
          <w:ilvl w:val="0"/>
          <w:numId w:val="5"/>
        </w:numPr>
        <w:framePr w:w="9403" w:h="13565" w:hRule="exact" w:wrap="none" w:vAnchor="page" w:hAnchor="page" w:x="1449" w:y="2087"/>
        <w:tabs>
          <w:tab w:leader="none" w:pos="2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Адрес, присвоенный объекту адресации, должен отвечать следующим требованиям:</w:t>
      </w:r>
    </w:p>
    <w:p>
      <w:pPr>
        <w:pStyle w:val="Style15"/>
        <w:framePr w:w="9403" w:h="13565" w:hRule="exact" w:wrap="none" w:vAnchor="page" w:hAnchor="page" w:x="1449" w:y="2087"/>
        <w:tabs>
          <w:tab w:leader="none" w:pos="5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уникальность. 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</w:p>
    <w:p>
      <w:pPr>
        <w:pStyle w:val="Style15"/>
        <w:framePr w:w="9403" w:h="13565" w:hRule="exact" w:wrap="none" w:vAnchor="page" w:hAnchor="page" w:x="1449" w:y="2087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обязательность. Каждому объекту адресации должен быть присвоен адрес в соответствии с настоящими Правилами;</w:t>
      </w:r>
    </w:p>
    <w:p>
      <w:pPr>
        <w:pStyle w:val="Style15"/>
        <w:framePr w:w="9403" w:h="13565" w:hRule="exact" w:wrap="none" w:vAnchor="page" w:hAnchor="page" w:x="1449" w:y="2087"/>
        <w:tabs>
          <w:tab w:leader="none" w:pos="6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>
      <w:pPr>
        <w:pStyle w:val="Style15"/>
        <w:numPr>
          <w:ilvl w:val="0"/>
          <w:numId w:val="5"/>
        </w:numPr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Присвоение, изменение и аннулирование адресов осуществляется без взимания платы.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5.Объектами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И. Порядок присвоения объекту адресации адреса, изменения и аннулирования такого адреса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6. Присвоение объекту адресации адреса, изменение и аннулирование такого адреса осуществляется Администрацией сельского поселения Севрюкаево (далее - Администрацией) в виде распоряжения, с использованием федеральной информационной адресной системы.</w:t>
      </w:r>
    </w:p>
    <w:p>
      <w:pPr>
        <w:pStyle w:val="Style15"/>
        <w:framePr w:w="9403" w:h="13565" w:hRule="exact" w:wrap="none" w:vAnchor="page" w:hAnchor="page" w:x="1449" w:y="20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7.. Присвоение объектам адресации адресов и аннулирование таких адресов осуществляется Администрацией по собственной инициативе или на основании заявлений физических или юридических'лиц, указанных в пунктах 27 и 29 настоящих Правил. Аннулирование адресов объектов адресации осуществляется Администрацией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закона «О государственном кадастре недвижимости»,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Администрацией на основании принятых решений о присвоении адресообразующим элементам наименований, об изменении и аннулировании их наименований.</w:t>
      </w:r>
    </w:p>
    <w:p>
      <w:pPr>
        <w:pStyle w:val="Style15"/>
        <w:numPr>
          <w:ilvl w:val="0"/>
          <w:numId w:val="7"/>
        </w:numPr>
        <w:framePr w:w="9456" w:h="14391" w:hRule="exact" w:wrap="none" w:vAnchor="page" w:hAnchor="page" w:x="1566" w:y="1168"/>
        <w:tabs>
          <w:tab w:leader="none" w:pos="7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Присвоение объекту адресации адреса осуществляется:</w:t>
      </w:r>
    </w:p>
    <w:p>
      <w:pPr>
        <w:pStyle w:val="Style15"/>
        <w:framePr w:w="9456" w:h="14391" w:hRule="exact" w:wrap="none" w:vAnchor="page" w:hAnchor="page" w:x="1566" w:y="1168"/>
        <w:tabs>
          <w:tab w:leader="none" w:pos="678" w:val="left"/>
          <w:tab w:leader="none" w:pos="59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в отношении земельных участков в случаях:</w:t>
        <w:tab/>
        <w:t>_</w:t>
      </w: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подг 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Федерации;</w:t>
      </w: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выполнения в отношении земельного участка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>
      <w:pPr>
        <w:pStyle w:val="Style15"/>
        <w:framePr w:w="9456" w:h="14391" w:hRule="exact" w:wrap="none" w:vAnchor="page" w:hAnchor="page" w:x="1566" w:y="1168"/>
        <w:tabs>
          <w:tab w:leader="none" w:pos="6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в отношении зданий, сооружений .и объектов незавершенного строительства в</w:t>
      </w: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случаях:</w:t>
      </w: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выдачи (получения) разрешения на строительство здания или сооружения;</w:t>
      </w: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выполнения в отношении здания, сооружения и объекта незавершенного строительства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не требуется);</w:t>
      </w:r>
    </w:p>
    <w:p>
      <w:pPr>
        <w:pStyle w:val="Style15"/>
        <w:framePr w:w="9456" w:h="14391" w:hRule="exact" w:wrap="none" w:vAnchor="page" w:hAnchor="page" w:x="1566" w:y="1168"/>
        <w:tabs>
          <w:tab w:leader="none" w:pos="6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в отношении помещений в случаях:</w:t>
      </w: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9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>
      <w:pPr>
        <w:pStyle w:val="Style15"/>
        <w:framePr w:w="9456" w:h="14391" w:hRule="exact" w:wrap="none" w:vAnchor="page" w:hAnchor="page" w:x="1566" w:y="116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 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«О государственном кадастре недвижимости», документов, содержащих необходимые для осуществления государственного кадастрового учета сведения о таком помещении.</w:t>
      </w:r>
    </w:p>
    <w:p>
      <w:pPr>
        <w:pStyle w:val="Style15"/>
        <w:numPr>
          <w:ilvl w:val="0"/>
          <w:numId w:val="7"/>
        </w:numPr>
        <w:framePr w:w="9456" w:h="14391" w:hRule="exact" w:wrap="none" w:vAnchor="page" w:hAnchor="page" w:x="1566" w:y="1168"/>
        <w:tabs>
          <w:tab w:leader="none" w:pos="7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>
      <w:pPr>
        <w:pStyle w:val="Style15"/>
        <w:numPr>
          <w:ilvl w:val="0"/>
          <w:numId w:val="7"/>
        </w:numPr>
        <w:framePr w:w="9456" w:h="14391" w:hRule="exact" w:wrap="none" w:vAnchor="page" w:hAnchor="page" w:x="1566" w:y="1168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случае,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>
      <w:pPr>
        <w:pStyle w:val="Style15"/>
        <w:numPr>
          <w:ilvl w:val="0"/>
          <w:numId w:val="7"/>
        </w:numPr>
        <w:framePr w:w="9456" w:h="14391" w:hRule="exact" w:wrap="none" w:vAnchor="page" w:hAnchor="page" w:x="1566" w:y="1168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>
      <w:pPr>
        <w:pStyle w:val="Style15"/>
        <w:numPr>
          <w:ilvl w:val="0"/>
          <w:numId w:val="7"/>
        </w:numPr>
        <w:framePr w:w="9456" w:h="14391" w:hRule="exact" w:wrap="none" w:vAnchor="page" w:hAnchor="page" w:x="1566" w:y="1168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413" w:h="14384" w:hRule="exact" w:wrap="none" w:vAnchor="page" w:hAnchor="page" w:x="1664" w:y="112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Администрацией, осуществляется одновременно с размещением Администрацией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 реестра.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Аннулирование адреса объекта адресации осуществляется в случаях:</w:t>
      </w:r>
    </w:p>
    <w:p>
      <w:pPr>
        <w:pStyle w:val="Style15"/>
        <w:framePr w:w="9413" w:h="14384" w:hRule="exact" w:wrap="none" w:vAnchor="page" w:hAnchor="page" w:x="1664" w:y="1125"/>
        <w:tabs>
          <w:tab w:leader="none" w:pos="6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прекращения существования объекта адресации;</w:t>
      </w:r>
    </w:p>
    <w:p>
      <w:pPr>
        <w:pStyle w:val="Style15"/>
        <w:framePr w:w="9413" w:h="14384" w:hRule="exact" w:wrap="none" w:vAnchor="page" w:hAnchor="page" w:x="1664" w:y="1125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отказа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недвижимости»;</w:t>
      </w:r>
    </w:p>
    <w:p>
      <w:pPr>
        <w:pStyle w:val="Style15"/>
        <w:framePr w:w="9413" w:h="14384" w:hRule="exact" w:wrap="none" w:vAnchor="page" w:hAnchor="page" w:x="1664" w:y="1125"/>
        <w:tabs>
          <w:tab w:leader="none" w:pos="6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присвоения объекту адресации нового адреса.</w:t>
      </w:r>
    </w:p>
    <w:p>
      <w:pPr>
        <w:pStyle w:val="Style18"/>
        <w:framePr w:w="9413" w:h="14384" w:hRule="exact" w:wrap="none" w:vAnchor="page" w:hAnchor="page" w:x="1664" w:y="112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3920" w:right="0" w:firstLine="0"/>
      </w:pPr>
      <w:r>
        <w:rPr>
          <w:lang w:val="ru-RU" w:eastAsia="ru-RU" w:bidi="ru-RU"/>
          <w:spacing w:val="0"/>
          <w:color w:val="000000"/>
          <w:position w:val="0"/>
        </w:rPr>
        <w:t>е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частях 4 и 5 статьи 24 Федерального закона «О государственном кадастре недвижимости», из государственного кадастра недвижимости».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Аннулирование адреса существующего объекта адресации без одновременного</w:t>
      </w:r>
    </w:p>
    <w:p>
      <w:pPr>
        <w:pStyle w:val="Style15"/>
        <w:framePr w:w="9413" w:h="14384" w:hRule="exact" w:wrap="none" w:vAnchor="page" w:hAnchor="page" w:x="1664" w:y="1125"/>
        <w:tabs>
          <w:tab w:leader="none" w:pos="9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присвоения этому объекту адресации нового адреса не допускается.</w:t>
        <w:tab/>
        <w:t>^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</w:t>
        <w:softHyphen/>
        <w:t>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9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hanging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присвоении объекту адресации адреса или аннулировании его адреса Адм инистрация обязана:</w:t>
      </w:r>
    </w:p>
    <w:p>
      <w:pPr>
        <w:pStyle w:val="Style15"/>
        <w:framePr w:w="9413" w:h="14384" w:hRule="exact" w:wrap="none" w:vAnchor="page" w:hAnchor="page" w:x="1664" w:y="1125"/>
        <w:tabs>
          <w:tab w:leader="none" w:pos="5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определить возможность присвоения объекту адресации адреса или аннулирования его адреса;</w:t>
      </w:r>
    </w:p>
    <w:p>
      <w:pPr>
        <w:pStyle w:val="Style15"/>
        <w:framePr w:w="9413" w:h="14384" w:hRule="exact" w:wrap="none" w:vAnchor="page" w:hAnchor="page" w:x="1664" w:y="1125"/>
        <w:tabs>
          <w:tab w:leader="none" w:pos="6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провести осмотр местонахождения объекта адресации (при необходимости);</w:t>
      </w:r>
    </w:p>
    <w:p>
      <w:pPr>
        <w:pStyle w:val="Style15"/>
        <w:framePr w:w="9413" w:h="14384" w:hRule="exact" w:wrap="none" w:vAnchor="page" w:hAnchor="page" w:x="1664" w:y="1125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7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Присвоение объекту адресации адреса или аннулирование его адреса подтверждается решением Администрации в виде постановления о присвоении объекту адресации адреса или аннулировании его адреса.</w:t>
      </w:r>
    </w:p>
    <w:p>
      <w:pPr>
        <w:pStyle w:val="Style15"/>
        <w:numPr>
          <w:ilvl w:val="0"/>
          <w:numId w:val="9"/>
        </w:numPr>
        <w:framePr w:w="9413" w:h="14384" w:hRule="exact" w:wrap="none" w:vAnchor="page" w:hAnchor="page" w:x="1664" w:y="1125"/>
        <w:tabs>
          <w:tab w:leader="none" w:pos="7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Администрации о присвоении объекту адресации адреса принимается одновременно:</w:t>
      </w:r>
    </w:p>
    <w:p>
      <w:pPr>
        <w:pStyle w:val="Style15"/>
        <w:framePr w:w="9413" w:h="14384" w:hRule="exact" w:wrap="none" w:vAnchor="page" w:hAnchor="page" w:x="1664" w:y="1125"/>
        <w:tabs>
          <w:tab w:leader="none" w:pos="5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>
      <w:pPr>
        <w:pStyle w:val="Style15"/>
        <w:framePr w:w="9413" w:h="14384" w:hRule="exact" w:wrap="none" w:vAnchor="page" w:hAnchor="page" w:x="1664" w:y="1125"/>
        <w:tabs>
          <w:tab w:leader="none" w:pos="7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с заключением Администрацией соглашения о перераспределении земельных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участков, являющихся объектами адресации, в соответствии с Земельным кодексом Российской Федерации;</w:t>
      </w:r>
    </w:p>
    <w:p>
      <w:pPr>
        <w:pStyle w:val="Style15"/>
        <w:framePr w:w="9451" w:h="14400" w:hRule="exact" w:wrap="none" w:vAnchor="page" w:hAnchor="page" w:x="1615" w:y="1112"/>
        <w:tabs>
          <w:tab w:leader="none" w:pos="6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с заключением Администрацией договора о развитии застроенной территории в соответствии с Градостроительным кодексом Российской Федерации;</w:t>
      </w:r>
    </w:p>
    <w:p>
      <w:pPr>
        <w:pStyle w:val="Style15"/>
        <w:framePr w:w="9451" w:h="14400" w:hRule="exact" w:wrap="none" w:vAnchor="page" w:hAnchor="page" w:x="1615" w:y="111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с утверждением проекта планировки территории;</w:t>
      </w:r>
    </w:p>
    <w:p>
      <w:pPr>
        <w:pStyle w:val="Style15"/>
        <w:framePr w:w="9451" w:h="14400" w:hRule="exact" w:wrap="none" w:vAnchor="page" w:hAnchor="page" w:x="1615" w:y="1112"/>
        <w:tabs>
          <w:tab w:leader="none" w:pos="7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д)</w:t>
        <w:tab/>
        <w:t>с принятием решения о строительстве объекта адресации.</w:t>
      </w:r>
    </w:p>
    <w:p>
      <w:pPr>
        <w:pStyle w:val="Style15"/>
        <w:numPr>
          <w:ilvl w:val="0"/>
          <w:numId w:val="11"/>
        </w:numPr>
        <w:framePr w:w="9451" w:h="14400" w:hRule="exact" w:wrap="none" w:vAnchor="page" w:hAnchor="page" w:x="1615" w:y="1112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Администрации о'присвоении объекту адресации адреса содержит: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присвоенный объекту адресации адрес;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реквизиты и наименования документов, на основании которых принято решение о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присвоении адреса;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описание местоположения объекта адресации;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кадастровые номера, адреса и сведения об объектах недвижимости, из которых образуется объект адресации.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адресации).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присвоения адреса поставленному на государственный кадастровый учет объекту недвижимости в решении Администрации о присвоении адреса объекту адресации также указывается кадастровый номер объекта недвижимости, являющегося объектом адресации.</w:t>
      </w:r>
    </w:p>
    <w:p>
      <w:pPr>
        <w:pStyle w:val="Style15"/>
        <w:numPr>
          <w:ilvl w:val="0"/>
          <w:numId w:val="11"/>
        </w:numPr>
        <w:framePr w:w="9451" w:h="14400" w:hRule="exact" w:wrap="none" w:vAnchor="page" w:hAnchor="page" w:x="1615" w:y="1112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Администрации об аннулировании адреса объекта адресации содержит:</w:t>
      </w:r>
    </w:p>
    <w:p>
      <w:pPr>
        <w:pStyle w:val="Style15"/>
        <w:framePr w:w="9451" w:h="14400" w:hRule="exact" w:wrap="none" w:vAnchor="page" w:hAnchor="page" w:x="1615" w:y="1112"/>
        <w:tabs>
          <w:tab w:leader="none" w:pos="6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</w:t>
        <w:tab/>
        <w:t>; аннулируемый адрес объекта адресации;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уникальный номер аннулируемого адреса объекта адресации в государственном адресном реестре;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причину аннулирования адреса объекта адресации;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адреса.</w:t>
      </w:r>
    </w:p>
    <w:p>
      <w:pPr>
        <w:pStyle w:val="Style15"/>
        <w:framePr w:w="9451" w:h="14400" w:hRule="exact" w:wrap="none" w:vAnchor="page" w:hAnchor="page" w:x="1615" w:y="111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об аннулировании адреса объекта адресации в случае присвоения объекту- адресации нового адреса может быть по решению Администрации объединено с решением о присвоении этому объекту адресации нового адреса.</w:t>
      </w:r>
    </w:p>
    <w:p>
      <w:pPr>
        <w:pStyle w:val="Style15"/>
        <w:numPr>
          <w:ilvl w:val="0"/>
          <w:numId w:val="11"/>
        </w:numPr>
        <w:framePr w:w="9451" w:h="14400" w:hRule="exact" w:wrap="none" w:vAnchor="page" w:hAnchor="page" w:x="1615" w:y="1112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Решения Администрации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>
      <w:pPr>
        <w:pStyle w:val="Style15"/>
        <w:numPr>
          <w:ilvl w:val="0"/>
          <w:numId w:val="11"/>
        </w:numPr>
        <w:framePr w:w="9451" w:h="14400" w:hRule="exact" w:wrap="none" w:vAnchor="page" w:hAnchor="page" w:x="1615" w:y="1112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о присвоении объекту адресации адреса или аннулирование его адреса подлежит обязательному внесению Администрацией в государственный адресный реестр в течение 3 рабочих дней со дня принятия такого решения.</w:t>
      </w:r>
    </w:p>
    <w:p>
      <w:pPr>
        <w:pStyle w:val="Style15"/>
        <w:numPr>
          <w:ilvl w:val="0"/>
          <w:numId w:val="11"/>
        </w:numPr>
        <w:framePr w:w="9451" w:h="14400" w:hRule="exact" w:wrap="none" w:vAnchor="page" w:hAnchor="page" w:x="1615" w:y="1112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>
      <w:pPr>
        <w:pStyle w:val="Style15"/>
        <w:numPr>
          <w:ilvl w:val="0"/>
          <w:numId w:val="11"/>
        </w:numPr>
        <w:framePr w:w="9451" w:h="14400" w:hRule="exact" w:wrap="none" w:vAnchor="page" w:hAnchor="page" w:x="1615" w:y="1112"/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>
      <w:pPr>
        <w:pStyle w:val="Style15"/>
        <w:framePr w:w="9451" w:h="14400" w:hRule="exact" w:wrap="none" w:vAnchor="page" w:hAnchor="page" w:x="1615" w:y="1112"/>
        <w:tabs>
          <w:tab w:leader="none" w:pos="6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право хозяйственного ведения;</w:t>
      </w:r>
    </w:p>
    <w:p>
      <w:pPr>
        <w:pStyle w:val="Style15"/>
        <w:framePr w:w="9451" w:h="14400" w:hRule="exact" w:wrap="none" w:vAnchor="page" w:hAnchor="page" w:x="1615" w:y="1112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право оперативного управления;</w:t>
      </w:r>
    </w:p>
    <w:p>
      <w:pPr>
        <w:pStyle w:val="Style15"/>
        <w:framePr w:w="9451" w:h="14400" w:hRule="exact" w:wrap="none" w:vAnchor="page" w:hAnchor="page" w:x="1615" w:y="1112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право пожизненно наследуемого владения;</w:t>
      </w:r>
    </w:p>
    <w:p>
      <w:pPr>
        <w:pStyle w:val="Style15"/>
        <w:framePr w:w="9451" w:h="14400" w:hRule="exact" w:wrap="none" w:vAnchor="page" w:hAnchor="page" w:x="1615" w:y="1112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право постоянного (бессрочного) пользования.</w:t>
      </w:r>
    </w:p>
    <w:p>
      <w:pPr>
        <w:pStyle w:val="Style15"/>
        <w:numPr>
          <w:ilvl w:val="0"/>
          <w:numId w:val="11"/>
        </w:numPr>
        <w:framePr w:w="9451" w:h="14400" w:hRule="exact" w:wrap="none" w:vAnchor="page" w:hAnchor="page" w:x="1615" w:y="1112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составляется лицами, указанными в пункте 24 настоящих Правил (далее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-■ заявитель), по форме, устанавливаемой Министерством финансов Российской Федерации.</w:t>
      </w:r>
    </w:p>
    <w:p>
      <w:pPr>
        <w:pStyle w:val="Style15"/>
        <w:numPr>
          <w:ilvl w:val="0"/>
          <w:numId w:val="13"/>
        </w:numPr>
        <w:framePr w:w="9456" w:h="14413" w:hRule="exact" w:wrap="none" w:vAnchor="page" w:hAnchor="page" w:x="1635" w:y="1218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 ельством Российской Федерации порядке решением общего собрания указанных собственников.</w:t>
      </w:r>
    </w:p>
    <w:p>
      <w:pPr>
        <w:pStyle w:val="Style15"/>
        <w:framePr w:w="9456" w:h="14413" w:hRule="exact" w:wrap="none" w:vAnchor="page" w:hAnchor="page" w:x="1635" w:y="1218"/>
        <w:tabs>
          <w:tab w:leader="none" w:pos="33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2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Or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имени членов</w:t>
        <w:tab/>
        <w:t>садоводческого, огороднического и (или) дачного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решением- общего собрания членов такого некоммерческого объединения.</w:t>
      </w:r>
    </w:p>
    <w:p>
      <w:pPr>
        <w:pStyle w:val="Style15"/>
        <w:numPr>
          <w:ilvl w:val="0"/>
          <w:numId w:val="13"/>
        </w:numPr>
        <w:framePr w:w="9456" w:h="14413" w:hRule="exact" w:wrap="none" w:vAnchor="page" w:hAnchor="page" w:x="1635" w:y="1218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>
      <w:pPr>
        <w:pStyle w:val="Style15"/>
        <w:numPr>
          <w:ilvl w:val="0"/>
          <w:numId w:val="13"/>
        </w:numPr>
        <w:framePr w:w="9456" w:h="14413" w:hRule="exact" w:wrap="none" w:vAnchor="page" w:hAnchor="page" w:x="1635" w:y="1218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пользования, в том числе федеральной государственной информационной систе</w:t>
        <w:softHyphen/>
        <w:t>мы «Единый портал государственных и муниципальных услуг (функций)» (далее - единый портал) или региональных порталов государственных и муниципальных услуг (функций) (далее - региональный портал),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представляется заявителем (представителем заявителя) в Администрацию или многофункциональный центр предоставления государственных и муниципальных услуг, с которым Администрацией в установленном Правительством Российской Федерации порядке заключено соглашение о взаимодействии.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0" w:firstLine="8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Перечень многофункциональных центров,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 телекоммуникационной сети «Интернет».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0" w:firstLine="2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представляется в Администрацию или многофункциональный центр по месту нахождения объекта адресации.</w:t>
      </w:r>
    </w:p>
    <w:p>
      <w:pPr>
        <w:pStyle w:val="Style15"/>
        <w:numPr>
          <w:ilvl w:val="0"/>
          <w:numId w:val="13"/>
        </w:numPr>
        <w:framePr w:w="9456" w:h="14413" w:hRule="exact" w:wrap="none" w:vAnchor="page" w:hAnchor="page" w:x="1635" w:y="1218"/>
        <w:tabs>
          <w:tab w:leader="none" w:pos="8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0" w:firstLine="2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подписывается заявителем либо представителем заявителя.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0" w:firstLine="2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0" w:firstLine="2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>
      <w:pPr>
        <w:pStyle w:val="Style15"/>
        <w:framePr w:w="9456" w:h="14413" w:hRule="exact" w:wrap="none" w:vAnchor="page" w:hAnchor="page" w:x="1635" w:y="12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0" w:firstLine="2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] 1ри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</w:t>
        <w:softHyphen/>
        <w:t>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>
      <w:pPr>
        <w:pStyle w:val="Style15"/>
        <w:numPr>
          <w:ilvl w:val="0"/>
          <w:numId w:val="13"/>
        </w:numPr>
        <w:framePr w:w="9456" w:h="14413" w:hRule="exact" w:wrap="none" w:vAnchor="page" w:hAnchor="page" w:x="1635" w:y="1218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0" w:firstLine="2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представления заявления при личном обращении заявителя или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413" w:h="14374" w:hRule="exact" w:wrap="none" w:vAnchor="page" w:hAnchor="page" w:x="1676" w:y="125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представителя заявителя предъявляется документ, удостоверяющий соответственно личность заявителя или представителя заявителя.</w:t>
      </w:r>
    </w:p>
    <w:p>
      <w:pPr>
        <w:pStyle w:val="Style15"/>
        <w:framePr w:w="9413" w:h="14374" w:hRule="exact" w:wrap="none" w:vAnchor="page" w:hAnchor="page" w:x="1676" w:y="12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>
      <w:pPr>
        <w:pStyle w:val="Style15"/>
        <w:numPr>
          <w:ilvl w:val="0"/>
          <w:numId w:val="15"/>
        </w:numPr>
        <w:framePr w:w="9413" w:h="14374" w:hRule="exact" w:wrap="none" w:vAnchor="page" w:hAnchor="page" w:x="1676" w:y="1250"/>
        <w:tabs>
          <w:tab w:leader="none" w:pos="8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заявлению прилагаются следующие документы:</w:t>
      </w:r>
    </w:p>
    <w:p>
      <w:pPr>
        <w:pStyle w:val="Style15"/>
        <w:framePr w:w="9413" w:h="14374" w:hRule="exact" w:wrap="none" w:vAnchor="page" w:hAnchor="page" w:x="1676" w:y="1250"/>
        <w:tabs>
          <w:tab w:leader="none" w:pos="6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правоустанавливающие и (или) правоудостоверяющие документы на объект (объекты) адресации;</w:t>
      </w:r>
    </w:p>
    <w:p>
      <w:pPr>
        <w:pStyle w:val="Style15"/>
        <w:framePr w:w="9413" w:h="14374" w:hRule="exact" w:wrap="none" w:vAnchor="page" w:hAnchor="page" w:x="1676" w:y="1250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>
      <w:pPr>
        <w:pStyle w:val="Style15"/>
        <w:framePr w:w="9413" w:h="14374" w:hRule="exact" w:wrap="none" w:vAnchor="page" w:hAnchor="page" w:x="1676" w:y="1250"/>
        <w:tabs>
          <w:tab w:leader="none" w:pos="6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эксплуатацию:</w:t>
      </w:r>
    </w:p>
    <w:p>
      <w:pPr>
        <w:pStyle w:val="Style15"/>
        <w:framePr w:w="9413" w:h="14374" w:hRule="exact" w:wrap="none" w:vAnchor="page" w:hAnchor="page" w:x="1676" w:y="1250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схема расположения.объекта- адресации на кадастровом плане или кадастровой карте соответствующей территории (в случае присвоения земельному участку адреса);</w:t>
      </w:r>
    </w:p>
    <w:p>
      <w:pPr>
        <w:pStyle w:val="Style15"/>
        <w:framePr w:w="9413" w:h="14374" w:hRule="exact" w:wrap="none" w:vAnchor="page" w:hAnchor="page" w:x="1676" w:y="1250"/>
        <w:tabs>
          <w:tab w:leader="none" w:pos="6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д)</w:t>
        <w:tab/>
        <w:t>кадастровый паспорт объекта адресации (в случае присвоения адреса объекту адресации, поставленному на кадастровый учет);</w:t>
      </w:r>
    </w:p>
    <w:p>
      <w:pPr>
        <w:pStyle w:val="Style15"/>
        <w:framePr w:w="9413" w:h="14374" w:hRule="exact" w:wrap="none" w:vAnchor="page" w:hAnchor="page" w:x="1676" w:y="125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,е)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>
      <w:pPr>
        <w:pStyle w:val="Style15"/>
        <w:framePr w:w="9413" w:h="14374" w:hRule="exact" w:wrap="none" w:vAnchor="page" w:hAnchor="page" w:x="1676" w:y="1250"/>
        <w:tabs>
          <w:tab w:leader="none" w:pos="6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ж)</w:t>
        <w:tab/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>
      <w:pPr>
        <w:pStyle w:val="Style15"/>
        <w:framePr w:w="9413" w:h="14374" w:hRule="exact" w:wrap="none" w:vAnchor="page" w:hAnchor="page" w:x="1676" w:y="1250"/>
        <w:tabs>
          <w:tab w:leader="none" w:pos="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з)</w:t>
        <w:tab/>
        <w:t>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«а» пункта 14 настоящих Правил);</w:t>
      </w:r>
    </w:p>
    <w:p>
      <w:pPr>
        <w:pStyle w:val="Style15"/>
        <w:framePr w:w="9413" w:h="14374" w:hRule="exact" w:wrap="none" w:vAnchor="page" w:hAnchor="page" w:x="1676" w:y="1250"/>
        <w:tabs>
          <w:tab w:leader="none" w:pos="6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и)</w:t>
        <w:tab/>
        <w:t>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подпункте «б» пункта 14 настоящих Правил).</w:t>
      </w:r>
    </w:p>
    <w:p>
      <w:pPr>
        <w:pStyle w:val="Style15"/>
        <w:numPr>
          <w:ilvl w:val="0"/>
          <w:numId w:val="15"/>
        </w:numPr>
        <w:framePr w:w="9413" w:h="14374" w:hRule="exact" w:wrap="none" w:vAnchor="page" w:hAnchor="page" w:x="1676" w:y="1250"/>
        <w:tabs>
          <w:tab w:leader="none" w:pos="15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40" w:right="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Администрация запрашивает документы, указанные в пункте 34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>
      <w:pPr>
        <w:pStyle w:val="Style15"/>
        <w:framePr w:w="9413" w:h="14374" w:hRule="exact" w:wrap="none" w:vAnchor="page" w:hAnchor="page" w:x="1676" w:y="125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Заявители (представители заявителя) при подаче заявления вправе приложить к нему документы, указанные в пункте 34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>
      <w:pPr>
        <w:pStyle w:val="Style15"/>
        <w:framePr w:w="9413" w:h="14374" w:hRule="exact" w:wrap="none" w:vAnchor="page" w:hAnchor="page" w:x="1676" w:y="125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Документы, указанные в пункте 34 настоящих Правил, представляемые в Администрацию в форме электронных документов, удостоверяются заявителем (представителем заявителя) с использо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л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нием усиленной квалифицированной электронной подписи.</w:t>
      </w:r>
    </w:p>
    <w:p>
      <w:pPr>
        <w:pStyle w:val="Style15"/>
        <w:numPr>
          <w:ilvl w:val="0"/>
          <w:numId w:val="15"/>
        </w:numPr>
        <w:framePr w:w="9413" w:h="14374" w:hRule="exact" w:wrap="none" w:vAnchor="page" w:hAnchor="page" w:x="1676" w:y="1250"/>
        <w:tabs>
          <w:tab w:leader="none" w:pos="6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Если заявление и документы, указанные в пункте 34 настоящих Правил, представляются заявителем (представителем заявителя) в Администрацию лично.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Администрация выдает заявителю или его представителю расписку в получении до</w:t>
        <w:softHyphen/>
        <w:t>кументов с указанием их перечня и даты получения. Расписка выдается заявителю (представителю заявителя) в день получения Администрацией таких документов.</w:t>
      </w: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случае, если заявление и документы, указанные в пункте 34 настоящих Правил, представлены в Администрацию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Получение заявления и документов, указанных в пункте 34 настоящих Правил, представляемых в форме электронных документов, подтверждается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 иных документов, с указанием их объема.</w:t>
      </w: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Сообщение О получении заявления и документов, указанных в пункте 34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8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Сообщение о получении заявления и документов, указанных в пункте 34 настоящих Правил, направляется заявителю (представителю заявителя) не позднее рабочего дня. следующего за днем поступления заявления в Администрацию.</w:t>
      </w:r>
    </w:p>
    <w:p>
      <w:pPr>
        <w:pStyle w:val="Style15"/>
        <w:numPr>
          <w:ilvl w:val="0"/>
          <w:numId w:val="17"/>
        </w:numPr>
        <w:framePr w:w="9394" w:h="14376" w:hRule="exact" w:wrap="none" w:vAnchor="page" w:hAnchor="page" w:x="1691" w:y="1213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Администрацией в срок не более чем 1 8 рабочих дней со дня поступления заявления.</w:t>
      </w:r>
    </w:p>
    <w:p>
      <w:pPr>
        <w:pStyle w:val="Style15"/>
        <w:numPr>
          <w:ilvl w:val="0"/>
          <w:numId w:val="17"/>
        </w:numPr>
        <w:framePr w:w="9394" w:h="14376" w:hRule="exact" w:wrap="none" w:vAnchor="page" w:hAnchor="page" w:x="1691" w:y="1213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случае представления заявления через многофункциональный центр срок, указанный в пункте 37 настоящих Правил, исчисляется со дня передачи многофункциональным центром заявления и документов, указанных в пункте 34 на</w:t>
        <w:softHyphen/>
        <w:t>стоящих Правил (при их наличии), в Администрацию.</w:t>
      </w:r>
    </w:p>
    <w:p>
      <w:pPr>
        <w:pStyle w:val="Style15"/>
        <w:numPr>
          <w:ilvl w:val="0"/>
          <w:numId w:val="17"/>
        </w:numPr>
        <w:framePr w:w="9394" w:h="14376" w:hRule="exact" w:wrap="none" w:vAnchor="page" w:hAnchor="page" w:x="1691" w:y="1213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Администрации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Администрацией заявителю (представителю заявителя) одним из способов, указанным в заявлении:</w:t>
      </w: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9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форме электронного документа с использованием информационно</w:t>
        <w:softHyphen/>
        <w:t>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настоящих Правил;</w:t>
      </w: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400" w:right="0" w:firstLine="1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пунктами 37 и 38 настоящих Правил срока посредством почтового отправления по указанному в заявлении почтовому адресу.</w:t>
      </w:r>
    </w:p>
    <w:p>
      <w:pPr>
        <w:pStyle w:val="Style15"/>
        <w:framePr w:w="9394" w:h="14376" w:hRule="exact" w:wrap="none" w:vAnchor="page" w:hAnchor="page" w:x="1691" w:y="121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0" w:right="0" w:firstLine="1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заявления,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пунктами 37 и 38 настоящих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082" w:h="14371" w:hRule="exact" w:wrap="none" w:vAnchor="page" w:hAnchor="page" w:x="1913" w:y="120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Правил.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присвоении объекту адресации адреса или аннулировании его адреса может быть отказано в случаях, если:</w:t>
      </w:r>
    </w:p>
    <w:p>
      <w:pPr>
        <w:pStyle w:val="Style15"/>
        <w:framePr w:w="9082" w:h="14371" w:hRule="exact" w:wrap="none" w:vAnchor="page" w:hAnchor="page" w:x="1913" w:y="1200"/>
        <w:tabs>
          <w:tab w:leader="none" w:pos="7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с заявлением о присвоении объекту адресации адреса обратилось лицо, не указанное в пунктах 27 и 29 настоящих Правил;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1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ответ на межведомственный запрос свидетельствует об отсутствии документа и ■ (или) информации, необходимых для присвоения объекту адресации адреса или</w:t>
      </w:r>
    </w:p>
    <w:p>
      <w:pPr>
        <w:pStyle w:val="Style15"/>
        <w:framePr w:w="9082" w:h="14371" w:hRule="exact" w:wrap="none" w:vAnchor="page" w:hAnchor="page" w:x="1913" w:y="120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отсутствуют случаи и условия для присвоения объекту адресации адреса или аннулирования его адреса, указанные в пунктах 5, 8 - 11 и 14 - 18 настоящих Правил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Правил, являющиеся основанием для принятия такого решения.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об отказе в присвоении объекту адресации адреса или аннулировании его адреса может быть обжаловано в судебном порядке.</w:t>
      </w:r>
    </w:p>
    <w:p>
      <w:pPr>
        <w:pStyle w:val="Style15"/>
        <w:framePr w:w="9082" w:h="14371" w:hRule="exact" w:wrap="none" w:vAnchor="page" w:hAnchor="page" w:x="1913" w:y="12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III. Структура адреса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Структура адреса включает в себя следующую последовательность адресообразующих элементов, описанных идентифицирующими их реквизитами (далее - реквизит адреса):</w:t>
      </w:r>
    </w:p>
    <w:p>
      <w:pPr>
        <w:pStyle w:val="Style15"/>
        <w:framePr w:w="9082" w:h="14371" w:hRule="exact" w:wrap="none" w:vAnchor="page" w:hAnchor="page" w:x="1913" w:y="1200"/>
        <w:tabs>
          <w:tab w:leader="none" w:pos="7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наименование страны (Российская Федерация);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наименование субъекта Российской Федерации;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наименование муниципального района: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наименование сельского поселения в составе муниципального района;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д)</w:t>
        <w:tab/>
        <w:t>наименование населенного пункта;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е)</w:t>
        <w:tab/>
        <w:t>наименование элемента планировочной структуры;</w:t>
      </w:r>
    </w:p>
    <w:p>
      <w:pPr>
        <w:pStyle w:val="Style15"/>
        <w:framePr w:w="9082" w:h="14371" w:hRule="exact" w:wrap="none" w:vAnchor="page" w:hAnchor="page" w:x="1913" w:y="1200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ж)</w:t>
        <w:tab/>
        <w:t>наименование элемента улично-дорожной сети;</w:t>
      </w:r>
    </w:p>
    <w:p>
      <w:pPr>
        <w:pStyle w:val="Style15"/>
        <w:framePr w:w="9082" w:h="14371" w:hRule="exact" w:wrap="none" w:vAnchor="page" w:hAnchor="page" w:x="1913" w:y="1200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з)</w:t>
        <w:tab/>
        <w:t>номер земельного участка;</w:t>
      </w:r>
    </w:p>
    <w:p>
      <w:pPr>
        <w:pStyle w:val="Style15"/>
        <w:framePr w:w="9082" w:h="14371" w:hRule="exact" w:wrap="none" w:vAnchor="page" w:hAnchor="page" w:x="1913" w:y="1200"/>
        <w:tabs>
          <w:tab w:leader="none" w:pos="8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и)</w:t>
        <w:tab/>
        <w:t>тип и номер здания, сооружегшя или объекта незавершенного строительства;</w:t>
      </w:r>
    </w:p>
    <w:p>
      <w:pPr>
        <w:pStyle w:val="Style15"/>
        <w:framePr w:w="9082" w:h="14371" w:hRule="exact" w:wrap="none" w:vAnchor="page" w:hAnchor="page" w:x="1913" w:y="1200"/>
        <w:tabs>
          <w:tab w:leader="none" w:pos="8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к)</w:t>
        <w:tab/>
        <w:t>тип и номер помещения, расположенного в здании или сооружении.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описании адреса используется определенная последовательность написания адреса, соответствующая последовательности адресообразующих элементов в структуре адреса, указанная в пункте 44 настоящих Правил.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Перечень адресообразующих элементов, используемых при описании адреса объекта адресации, зависит от вида объекта адресации.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Обязательными адресообразующими элементами для всех видов объектов адресации являются:</w:t>
      </w:r>
    </w:p>
    <w:p>
      <w:pPr>
        <w:pStyle w:val="Style15"/>
        <w:framePr w:w="9082" w:h="14371" w:hRule="exact" w:wrap="none" w:vAnchor="page" w:hAnchor="page" w:x="1913" w:y="1200"/>
        <w:tabs>
          <w:tab w:leader="none" w:pos="7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страна;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субъект Российской Федерации;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муниципальный район;</w:t>
      </w:r>
    </w:p>
    <w:p>
      <w:pPr>
        <w:pStyle w:val="Style15"/>
        <w:framePr w:w="9082" w:h="14371" w:hRule="exact" w:wrap="none" w:vAnchor="page" w:hAnchor="page" w:x="1913" w:y="120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сельское поселение в составе муниципального района;</w:t>
      </w:r>
    </w:p>
    <w:p>
      <w:pPr>
        <w:pStyle w:val="Style15"/>
        <w:framePr w:w="9082" w:h="14371" w:hRule="exact" w:wrap="none" w:vAnchor="page" w:hAnchor="page" w:x="1913" w:y="1200"/>
        <w:tabs>
          <w:tab w:leader="none" w:pos="8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д)</w:t>
        <w:tab/>
        <w:t>населенный пункт.</w:t>
      </w:r>
    </w:p>
    <w:p>
      <w:pPr>
        <w:pStyle w:val="Style15"/>
        <w:numPr>
          <w:ilvl w:val="0"/>
          <w:numId w:val="19"/>
        </w:numPr>
        <w:framePr w:w="9082" w:h="14371" w:hRule="exact" w:wrap="none" w:vAnchor="page" w:hAnchor="page" w:x="1913" w:y="1200"/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Иные адресообразующие элементы применяются в зависимости от вида объекта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360" w:h="14385" w:hRule="exact" w:wrap="none" w:vAnchor="page" w:hAnchor="page" w:x="1727" w:y="113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адресации</w:t>
      </w:r>
    </w:p>
    <w:p>
      <w:pPr>
        <w:pStyle w:val="Style15"/>
        <w:numPr>
          <w:ilvl w:val="0"/>
          <w:numId w:val="21"/>
        </w:numPr>
        <w:framePr w:w="9360" w:h="14385" w:hRule="exact" w:wrap="none" w:vAnchor="page" w:hAnchor="page" w:x="1727" w:y="113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Структура адреса земельного участка в дополнение к обязательным адресообразующим элементам, указанным в пункте 47 настоящих Правил, включает в себя следующие адресообразующие элементы, описанные идентифицирующими их реквизитами: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наименование элемента планировочной структуры (при наличии);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наименование элемента улично-дорожной сети (при наличии);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номер земельного участка.</w:t>
      </w:r>
    </w:p>
    <w:p>
      <w:pPr>
        <w:pStyle w:val="Style15"/>
        <w:numPr>
          <w:ilvl w:val="0"/>
          <w:numId w:val="21"/>
        </w:numPr>
        <w:framePr w:w="9360" w:h="14385" w:hRule="exact" w:wrap="none" w:vAnchor="page" w:hAnchor="page" w:x="1727" w:y="113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Структура адреса здания, сооружения или объекта незавершенного строительства в дополнение к обязательным адресообразующим элементам, указанным в пункте 47 настоящих Правил, включает в себя следующие адресообразующие элементы, описанные идентифицирующими их реквизитами: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наименование элемента планировочной структуры (при наличии);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наименование элемента улично-дорожной сети (при наличии);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тип и номер здания, сооружения или объекта незавершенного строительства.</w:t>
      </w:r>
    </w:p>
    <w:p>
      <w:pPr>
        <w:pStyle w:val="Style15"/>
        <w:numPr>
          <w:ilvl w:val="0"/>
          <w:numId w:val="21"/>
        </w:numPr>
        <w:framePr w:w="9360" w:h="14385" w:hRule="exact" w:wrap="none" w:vAnchor="page" w:hAnchor="page" w:x="1727" w:y="113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Структура адреса помещения в пределах здания (сооружения) в дополнение к обязательным адресообразующим элементам, указанным в пункте 47 настоящих Правил, включает в себя следующие адресообразующие элементы, описанные идентифицирующими их реквизитами: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наименование элемента планировочной структуры (при наличии);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наименование элемента улично-дорожной сети (при наличии):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тип и номер здания, сооружения;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тип и номер помещения в пределах здания, сооружения;</w:t>
      </w:r>
    </w:p>
    <w:p>
      <w:pPr>
        <w:pStyle w:val="Style15"/>
        <w:framePr w:w="9360" w:h="14385" w:hRule="exact" w:wrap="none" w:vAnchor="page" w:hAnchor="page" w:x="1727" w:y="1139"/>
        <w:tabs>
          <w:tab w:leader="none" w:pos="10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д)</w:t>
        <w:tab/>
        <w:t>тип и номер помещения в пределах квартиры (в отношении коммунальных</w:t>
      </w:r>
    </w:p>
    <w:p>
      <w:pPr>
        <w:pStyle w:val="Style15"/>
        <w:framePr w:w="9360" w:h="14385" w:hRule="exact" w:wrap="none" w:vAnchor="page" w:hAnchor="page" w:x="1727" w:y="11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квартир).</w:t>
      </w:r>
    </w:p>
    <w:p>
      <w:pPr>
        <w:pStyle w:val="Style15"/>
        <w:numPr>
          <w:ilvl w:val="0"/>
          <w:numId w:val="21"/>
        </w:numPr>
        <w:framePr w:w="9360" w:h="14385" w:hRule="exact" w:wrap="none" w:vAnchor="page" w:hAnchor="page" w:x="1727" w:y="113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адреса,, а также правила сокращенного наименования адресообразующих элементов устанавливаются Министерством финансов Российской Федерации.</w:t>
      </w:r>
    </w:p>
    <w:p>
      <w:pPr>
        <w:pStyle w:val="Style15"/>
        <w:framePr w:w="9360" w:h="14385" w:hRule="exact" w:wrap="none" w:vAnchor="page" w:hAnchor="page" w:x="1727" w:y="11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IV. Правила написания наименований и нумерации объектов адресации</w:t>
      </w:r>
    </w:p>
    <w:p>
      <w:pPr>
        <w:pStyle w:val="Style15"/>
        <w:numPr>
          <w:ilvl w:val="0"/>
          <w:numId w:val="21"/>
        </w:numPr>
        <w:framePr w:w="9360" w:h="14385" w:hRule="exact" w:wrap="none" w:vAnchor="page" w:hAnchor="page" w:x="1727" w:y="1139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структуре адреса наименования страны, субъекта Российской Федерации, муниципального района,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Администрации на государственных языках субъектов Российской Федерации или родных языках народов Российской Федерации.</w:t>
      </w:r>
    </w:p>
    <w:p>
      <w:pPr>
        <w:pStyle w:val="Style15"/>
        <w:framePr w:w="9360" w:h="14385" w:hRule="exact" w:wrap="none" w:vAnchor="page" w:hAnchor="page" w:x="1727" w:y="113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Наименование муниципального района,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>
      <w:pPr>
        <w:pStyle w:val="Style15"/>
        <w:framePr w:w="9360" w:h="14385" w:hRule="exact" w:wrap="none" w:vAnchor="page" w:hAnchor="page" w:x="1727" w:y="113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>
      <w:pPr>
        <w:pStyle w:val="Style15"/>
        <w:framePr w:w="9360" w:h="14385" w:hRule="exact" w:wrap="none" w:vAnchor="page" w:hAnchor="page" w:x="1727" w:y="113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>
      <w:pPr>
        <w:pStyle w:val="Style15"/>
        <w:framePr w:w="9360" w:h="14385" w:hRule="exact" w:wrap="none" w:vAnchor="page" w:hAnchor="page" w:x="1727" w:y="113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Перечень наименований муниципальных районов,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082" w:h="13820" w:hRule="exact" w:wrap="none" w:vAnchor="page" w:hAnchor="page" w:x="1938" w:y="11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</w:t>
      </w:r>
    </w:p>
    <w:p>
      <w:pPr>
        <w:pStyle w:val="Style15"/>
        <w:framePr w:w="9082" w:h="13820" w:hRule="exact" w:wrap="none" w:vAnchor="page" w:hAnchor="page" w:x="1938" w:y="11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54 В наименованиях элемента планировочной структуры и элемента улично- дорожной сети допускается использовать прописные и строчные буквы русского алфавита, арабские цифры, а также символы:</w:t>
      </w:r>
    </w:p>
    <w:p>
      <w:pPr>
        <w:pStyle w:val="Style15"/>
        <w:framePr w:w="9082" w:h="13820" w:hRule="exact" w:wrap="none" w:vAnchor="page" w:hAnchor="page" w:x="1938" w:y="1189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«-» - дефис;</w:t>
      </w:r>
    </w:p>
    <w:p>
      <w:pPr>
        <w:pStyle w:val="Style15"/>
        <w:framePr w:w="9082" w:h="13820" w:hRule="exact" w:wrap="none" w:vAnchor="page" w:hAnchor="page" w:x="1938" w:y="1189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«.» - точка;</w:t>
      </w:r>
    </w:p>
    <w:p>
      <w:pPr>
        <w:pStyle w:val="Style15"/>
        <w:framePr w:w="9082" w:h="13820" w:hRule="exact" w:wrap="none" w:vAnchor="page" w:hAnchor="page" w:x="1938" w:y="1189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«(» - открывающая круглая скобка;</w:t>
      </w:r>
    </w:p>
    <w:p>
      <w:pPr>
        <w:pStyle w:val="Style15"/>
        <w:framePr w:w="9082" w:h="13820" w:hRule="exact" w:wrap="none" w:vAnchor="page" w:hAnchor="page" w:x="1938" w:y="1189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«)» - закрывающая круглая скобка;</w:t>
      </w:r>
    </w:p>
    <w:p>
      <w:pPr>
        <w:pStyle w:val="Style15"/>
        <w:framePr w:w="9082" w:h="13820" w:hRule="exact" w:wrap="none" w:vAnchor="page" w:hAnchor="page" w:x="1938" w:y="1189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д)</w:t>
        <w:tab/>
        <w:t>«№» - знак номера.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Входящее в состав собственного наименования элемента улично-дорожной сети порядковое числительное указывается в начале наименования элемента улично</w:t>
        <w:softHyphen/>
        <w:t>дорожной сети с использованием арабских цифр и дополнением буквы (букв) грамматического окончания через дефис.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Собственные наименования элементов планировочной структуры и улично- дорожной сети, присвоенные в честь выдающихся деятелей, оформляются в родительном падеже.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Составные части наименований элементов планировочной структуры и элементов улично-дорожной сети, представляющие собой имя и фамилию или звание и фамилию, употребляются с полным написанием имени и фамилии или звания и фамилии.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>
      <w:pPr>
        <w:pStyle w:val="Style15"/>
        <w:framePr w:w="9082" w:h="13820" w:hRule="exact" w:wrap="none" w:vAnchor="page" w:hAnchor="page" w:x="1938" w:y="11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 Лри формировании номерной части адреса используются арабские цифры и при необходимости буквы русского алфавита, за исключением букв «ё», «з», «й», «ъ». «ы» и «ь», а также символ «/» - косая черта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>
      <w:pPr>
        <w:pStyle w:val="Style15"/>
        <w:numPr>
          <w:ilvl w:val="0"/>
          <w:numId w:val="23"/>
        </w:numPr>
        <w:framePr w:w="9082" w:h="13820" w:hRule="exact" w:wrap="none" w:vAnchor="page" w:hAnchor="page" w:x="1938" w:y="1189"/>
        <w:tabs>
          <w:tab w:leader="none" w:pos="4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20" w:right="0" w:hanging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412" w:y="1110"/>
        <w:widowControl w:val="0"/>
        <w:rPr>
          <w:sz w:val="2"/>
          <w:szCs w:val="2"/>
        </w:rPr>
      </w:pPr>
      <w:r>
        <w:pict>
          <v:shape id="_x0000_s1028" type="#_x0000_t75" style="width:94pt;height:81pt;">
            <v:imagedata r:id="rId9" r:href="rId10"/>
          </v:shape>
        </w:pict>
      </w:r>
    </w:p>
    <w:p>
      <w:pPr>
        <w:pStyle w:val="Style15"/>
        <w:framePr w:w="9326" w:h="1162" w:hRule="exact" w:wrap="none" w:vAnchor="page" w:hAnchor="page" w:x="1803" w:y="2681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Российская Федерация</w:t>
        <w:br/>
        <w:t>Самарская область</w:t>
      </w:r>
    </w:p>
    <w:p>
      <w:pPr>
        <w:pStyle w:val="Style11"/>
        <w:framePr w:w="9326" w:h="1162" w:hRule="exact" w:wrap="none" w:vAnchor="page" w:hAnchor="page" w:x="1803" w:y="2681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СЕЛЬСКОГО ПОСЕЛЕНИЯ СЕВРЮКАЕВО</w:t>
        <w:br/>
        <w:t>МУНИЦИПАЛЬНОГО РАЙОНА СТАВРОПОЛЬСКИЙ САМАРСКОЙ ОБЛАСТИ</w:t>
      </w:r>
      <w:bookmarkEnd w:id="2"/>
    </w:p>
    <w:p>
      <w:pPr>
        <w:pStyle w:val="Style11"/>
        <w:framePr w:w="9326" w:h="9107" w:hRule="exact" w:wrap="none" w:vAnchor="page" w:hAnchor="page" w:x="1803" w:y="4653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314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  <w:bookmarkEnd w:id="3"/>
    </w:p>
    <w:p>
      <w:pPr>
        <w:pStyle w:val="Style20"/>
        <w:framePr w:w="9326" w:h="9107" w:hRule="exact" w:wrap="none" w:vAnchor="page" w:hAnchor="page" w:x="1803" w:y="4653"/>
        <w:tabs>
          <w:tab w:leader="none" w:pos="7589" w:val="left"/>
        </w:tabs>
        <w:widowControl w:val="0"/>
        <w:keepNext w:val="0"/>
        <w:keepLines w:val="0"/>
        <w:shd w:val="clear" w:color="auto" w:fill="auto"/>
        <w:bidi w:val="0"/>
        <w:spacing w:before="0" w:after="255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02.11.2015 г.</w:t>
        <w:tab/>
        <w:t>№ 50</w:t>
      </w:r>
    </w:p>
    <w:p>
      <w:pPr>
        <w:pStyle w:val="Style20"/>
        <w:framePr w:w="9326" w:h="9107" w:hRule="exact" w:wrap="none" w:vAnchor="page" w:hAnchor="page" w:x="1803" w:y="4653"/>
        <w:widowControl w:val="0"/>
        <w:keepNext w:val="0"/>
        <w:keepLines w:val="0"/>
        <w:shd w:val="clear" w:color="auto" w:fill="auto"/>
        <w:bidi w:val="0"/>
        <w:jc w:val="left"/>
        <w:spacing w:before="0" w:after="240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 внесении изменений в Постановление администрации сельского поселения Севрюкаево муниципального района Ставропольский Самарской области от 30.09.2015 № 45 «Об утверждении Правил присвоения, изменения и аннулирования адресов на территории сельского поселения Севрюкаево муниципального района Ставропольский Самарской области».</w:t>
      </w:r>
    </w:p>
    <w:p>
      <w:pPr>
        <w:pStyle w:val="Style15"/>
        <w:framePr w:w="9326" w:h="9107" w:hRule="exact" w:wrap="none" w:vAnchor="page" w:hAnchor="page" w:x="1803" w:y="4653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целях реализации пункта 21 части 1 статьи 14 Федерального закона от 6 октября 2003 года№ 131-ФЗ «Об общих принципах организации местного самоуправления в Российской Федерации», руководствуясь частью 3 статьи 5 Федерального закона от 28 декабря 2013 года 443-ФЗ «О федеральной информационной адресной системе и о внесении изменения в Федеральный закон «Об общих принципах организации местного самоуправления в Российской Федерации» и Правилами присвоения, изменения и аннулирования адресов, утвержденные Постановлением Правительства Российской Федерации от 19.11.2014 г. № 1221. Администрация сельского поселения Севрюкаево муниципального района Ставропольский Самарской области ПОСТАНОВЛЯЕТ:</w:t>
      </w:r>
    </w:p>
    <w:p>
      <w:pPr>
        <w:pStyle w:val="Style15"/>
        <w:framePr w:w="9326" w:h="9107" w:hRule="exact" w:wrap="none" w:vAnchor="page" w:hAnchor="page" w:x="1803" w:y="4653"/>
        <w:widowControl w:val="0"/>
        <w:keepNext w:val="0"/>
        <w:keepLines w:val="0"/>
        <w:shd w:val="clear" w:color="auto" w:fill="auto"/>
        <w:bidi w:val="0"/>
        <w:jc w:val="left"/>
        <w:spacing w:before="0" w:after="267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1. Внести следующие изменения в Постановление Администрации сельского поселения Севрюкаево муниципального района Ставропольский Самарской области от 30.09.2015 №45 «Об утверждения Правил присвоения, изменения и аннулирования адресов на территории сельского поселения Севрюкаево муниципального района Ставропольский Самарской области»:</w:t>
      </w:r>
    </w:p>
    <w:p>
      <w:pPr>
        <w:pStyle w:val="Style15"/>
        <w:framePr w:w="9326" w:h="9107" w:hRule="exact" w:wrap="none" w:vAnchor="page" w:hAnchor="page" w:x="1803" w:y="465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1.1. Статью 28 изложить в следующей редакции:</w:t>
      </w:r>
    </w:p>
    <w:p>
      <w:pPr>
        <w:pStyle w:val="Style15"/>
        <w:framePr w:w="9326" w:h="9107" w:hRule="exact" w:wrap="none" w:vAnchor="page" w:hAnchor="page" w:x="1803" w:y="4653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«28. Заявление составляется лицами, указанными в 27 настоящих Правил (далее - заявитель, по Форме, устанавливаемой Министерством финансов Российской Федерации»</w:t>
      </w:r>
    </w:p>
    <w:p>
      <w:pPr>
        <w:pStyle w:val="Style15"/>
        <w:framePr w:w="9326" w:h="9107" w:hRule="exact" w:wrap="none" w:vAnchor="page" w:hAnchor="page" w:x="1803" w:y="46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2.0 публиковать настоящее постановление в газете «Ставрополь-на-Волге» и на официальном сайте поселения </w:t>
      </w:r>
      <w:r>
        <w:rPr>
          <w:rStyle w:val="CharStyle22"/>
        </w:rPr>
        <w:t>ИНр://\/уууш.севрюкаево.ставропольский-район.рф</w:t>
      </w:r>
      <w:r>
        <w:rPr>
          <w:rStyle w:val="CharStyle17"/>
        </w:rPr>
        <w:t>.</w:t>
      </w:r>
    </w:p>
    <w:p>
      <w:pPr>
        <w:framePr w:wrap="none" w:vAnchor="page" w:hAnchor="page" w:x="5609" w:y="14247"/>
        <w:widowControl w:val="0"/>
        <w:rPr>
          <w:sz w:val="2"/>
          <w:szCs w:val="2"/>
        </w:rPr>
      </w:pPr>
      <w:r>
        <w:pict>
          <v:shape id="_x0000_s1029" type="#_x0000_t75" style="width:132pt;height:110pt;">
            <v:imagedata r:id="rId11" r:href="rId12"/>
          </v:shape>
        </w:pict>
      </w:r>
    </w:p>
    <w:p>
      <w:pPr>
        <w:pStyle w:val="Style15"/>
        <w:framePr w:w="9326" w:h="615" w:hRule="exact" w:wrap="none" w:vAnchor="page" w:hAnchor="page" w:x="1803" w:y="14519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19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И. о. главы администрации</w:t>
        <w:br/>
        <w:t>сельского поселения Севрюкаево</w:t>
      </w:r>
    </w:p>
    <w:p>
      <w:pPr>
        <w:pStyle w:val="Style5"/>
        <w:framePr w:wrap="none" w:vAnchor="page" w:hAnchor="page" w:x="8412" w:y="148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Н.А.Черкашина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upperRoman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8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3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29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34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37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40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49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55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4"/>
      <w:szCs w:val="44"/>
      <w:rFonts w:ascii="Trebuchet MS" w:eastAsia="Trebuchet MS" w:hAnsi="Trebuchet MS" w:cs="Trebuchet MS"/>
      <w:w w:val="100"/>
    </w:rPr>
  </w:style>
  <w:style w:type="character" w:customStyle="1" w:styleId="CharStyle6">
    <w:name w:val="Подпись к картинке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">
    <w:name w:val="Заголовок №1 (2)_"/>
    <w:basedOn w:val="DefaultParagraphFont"/>
    <w:link w:val="Style9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Заголовок №1_"/>
    <w:basedOn w:val="DefaultParagraphFont"/>
    <w:link w:val="Style11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4">
    <w:name w:val="Основной текст (3)_"/>
    <w:basedOn w:val="DefaultParagraphFont"/>
    <w:link w:val="Style13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Основной текст (2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7">
    <w:name w:val="Основной текст (2) + Полужирный"/>
    <w:basedOn w:val="CharStyle16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9">
    <w:name w:val="Основной текст (4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150"/>
    </w:rPr>
  </w:style>
  <w:style w:type="character" w:customStyle="1" w:styleId="CharStyle21">
    <w:name w:val="Основной текст (5)_"/>
    <w:basedOn w:val="DefaultParagraphFont"/>
    <w:link w:val="Style20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2">
    <w:name w:val="Основной текст (2) + Полужирный"/>
    <w:basedOn w:val="CharStyle16"/>
    <w:rPr>
      <w:lang w:val="ru-RU" w:eastAsia="ru-RU" w:bidi="ru-RU"/>
      <w:b/>
      <w:bCs/>
      <w:u w:val="single"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4"/>
      <w:szCs w:val="44"/>
      <w:rFonts w:ascii="Trebuchet MS" w:eastAsia="Trebuchet MS" w:hAnsi="Trebuchet MS" w:cs="Trebuchet MS"/>
      <w:w w:val="100"/>
    </w:rPr>
  </w:style>
  <w:style w:type="paragraph" w:customStyle="1" w:styleId="Style5">
    <w:name w:val="Подпись к картинке (2)"/>
    <w:basedOn w:val="Normal"/>
    <w:link w:val="CharStyle6"/>
    <w:pPr>
      <w:widowControl w:val="0"/>
      <w:shd w:val="clear" w:color="auto" w:fill="FFFFFF"/>
      <w:jc w:val="center"/>
      <w:spacing w:line="274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jc w:val="center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">
    <w:name w:val="Заголовок №1 (2)"/>
    <w:basedOn w:val="Normal"/>
    <w:link w:val="CharStyle10"/>
    <w:pPr>
      <w:widowControl w:val="0"/>
      <w:shd w:val="clear" w:color="auto" w:fill="FFFFFF"/>
      <w:jc w:val="center"/>
      <w:outlineLvl w:val="0"/>
      <w:spacing w:after="30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jc w:val="both"/>
      <w:outlineLvl w:val="0"/>
      <w:spacing w:before="300" w:after="60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3">
    <w:name w:val="Основной текст (3)"/>
    <w:basedOn w:val="Normal"/>
    <w:link w:val="CharStyle14"/>
    <w:pPr>
      <w:widowControl w:val="0"/>
      <w:shd w:val="clear" w:color="auto" w:fill="FFFFFF"/>
      <w:spacing w:before="600" w:after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Основной текст (2)"/>
    <w:basedOn w:val="Normal"/>
    <w:link w:val="CharStyle16"/>
    <w:pPr>
      <w:widowControl w:val="0"/>
      <w:shd w:val="clear" w:color="auto" w:fill="FFFFFF"/>
      <w:spacing w:before="600" w:line="274" w:lineRule="exact"/>
      <w:ind w:hanging="36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8">
    <w:name w:val="Основной текст (4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150"/>
    </w:rPr>
  </w:style>
  <w:style w:type="paragraph" w:customStyle="1" w:styleId="Style20">
    <w:name w:val="Основной текст (5)"/>
    <w:basedOn w:val="Normal"/>
    <w:link w:val="CharStyle21"/>
    <w:pPr>
      <w:widowControl w:val="0"/>
      <w:shd w:val="clear" w:color="auto" w:fill="FFFFFF"/>
      <w:jc w:val="both"/>
      <w:spacing w:before="60" w:after="3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