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body>
    <w:p>
      <w:pPr>
        <w:pStyle w:val="Style3"/>
        <w:framePr w:wrap="none" w:vAnchor="page" w:hAnchor="page" w:x="4886" w:y="1397"/>
        <w:widowControl w:val="0"/>
        <w:keepNext w:val="0"/>
        <w:keepLines w:val="0"/>
        <w:shd w:val="clear" w:color="auto" w:fill="auto"/>
        <w:bidi w:val="0"/>
        <w:jc w:val="left"/>
        <w:spacing w:before="0" w:after="0" w:line="440" w:lineRule="exact"/>
        <w:ind w:left="0" w:right="0" w:firstLine="0"/>
      </w:pPr>
      <w:r>
        <w:rPr>
          <w:spacing w:val="0"/>
          <w:color w:val="000000"/>
          <w:position w:val="0"/>
        </w:rPr>
        <w:t>i</w:t>
      </w:r>
    </w:p>
    <w:p>
      <w:pPr>
        <w:framePr w:wrap="none" w:vAnchor="page" w:hAnchor="page" w:x="5044" w:y="1912"/>
        <w:widowControl w:val="0"/>
        <w:rPr>
          <w:sz w:val="2"/>
          <w:szCs w:val="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width:93pt;height:80pt;">
            <v:imagedata r:id="rId5" r:href="rId6"/>
          </v:shape>
        </w:pict>
      </w:r>
    </w:p>
    <w:p>
      <w:pPr>
        <w:pStyle w:val="Style5"/>
        <w:framePr w:w="5808" w:h="1287" w:hRule="exact" w:wrap="none" w:vAnchor="page" w:hAnchor="page" w:x="3239" w:y="3484"/>
        <w:widowControl w:val="0"/>
        <w:keepNext w:val="0"/>
        <w:keepLines w:val="0"/>
        <w:shd w:val="clear" w:color="auto" w:fill="auto"/>
        <w:bidi w:val="0"/>
        <w:spacing w:before="0" w:after="0"/>
        <w:ind w:left="2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Российская Федерация</w:t>
        <w:br/>
        <w:t>Самарская область</w:t>
      </w:r>
    </w:p>
    <w:p>
      <w:pPr>
        <w:pStyle w:val="Style7"/>
        <w:framePr w:w="5808" w:h="1287" w:hRule="exact" w:wrap="none" w:vAnchor="page" w:hAnchor="page" w:x="3239" w:y="3484"/>
        <w:widowControl w:val="0"/>
        <w:keepNext w:val="0"/>
        <w:keepLines w:val="0"/>
        <w:shd w:val="clear" w:color="auto" w:fill="auto"/>
        <w:bidi w:val="0"/>
        <w:spacing w:before="0" w:after="0"/>
        <w:ind w:left="20" w:right="0" w:firstLine="0"/>
      </w:pPr>
      <w:r>
        <w:rPr>
          <w:lang w:val="ru-RU" w:eastAsia="ru-RU" w:bidi="ru-RU"/>
          <w:w w:val="100"/>
          <w:spacing w:val="0"/>
          <w:color w:val="000000"/>
          <w:position w:val="0"/>
        </w:rPr>
        <w:t>АДМИНИСТРАЦИЯ СЕЛЬСКОГО ПОСЕЛЕНИЯ СЕВРЮКАЕВО</w:t>
        <w:br/>
        <w:t>МУНИЦИПАЛЬНОГО РАЙОНА СТАВРОПОЛЬСКИЙ</w:t>
        <w:br/>
        <w:t>САМАРСКОЙ ОБЛАСТИ</w:t>
      </w:r>
    </w:p>
    <w:p>
      <w:pPr>
        <w:pStyle w:val="Style9"/>
        <w:framePr w:w="9326" w:h="1869" w:hRule="exact" w:wrap="none" w:vAnchor="page" w:hAnchor="page" w:x="1439" w:y="5579"/>
        <w:widowControl w:val="0"/>
        <w:keepNext w:val="0"/>
        <w:keepLines w:val="0"/>
        <w:shd w:val="clear" w:color="auto" w:fill="auto"/>
        <w:bidi w:val="0"/>
        <w:spacing w:before="0" w:after="244" w:line="240" w:lineRule="exact"/>
        <w:ind w:left="0" w:right="140" w:firstLine="0"/>
      </w:pPr>
      <w:bookmarkStart w:id="0" w:name="bookmark0"/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|ПОСТАНОВЛЕНИЕ</w:t>
      </w:r>
      <w:bookmarkEnd w:id="0"/>
    </w:p>
    <w:p>
      <w:pPr>
        <w:pStyle w:val="Style11"/>
        <w:framePr w:w="9326" w:h="1869" w:hRule="exact" w:wrap="none" w:vAnchor="page" w:hAnchor="page" w:x="1439" w:y="5579"/>
        <w:tabs>
          <w:tab w:leader="none" w:pos="3893" w:val="left"/>
          <w:tab w:leader="none" w:pos="6998" w:val="left"/>
        </w:tabs>
        <w:widowControl w:val="0"/>
        <w:keepNext w:val="0"/>
        <w:keepLines w:val="0"/>
        <w:shd w:val="clear" w:color="auto" w:fill="auto"/>
        <w:bidi w:val="0"/>
        <w:spacing w:before="0" w:after="535" w:line="220" w:lineRule="exact"/>
        <w:ind w:left="0" w:right="0" w:firstLine="0"/>
      </w:pPr>
      <w:bookmarkStart w:id="1" w:name="bookmark1"/>
      <w:r>
        <w:rPr>
          <w:lang w:val="ru-RU" w:eastAsia="ru-RU" w:bidi="ru-RU"/>
          <w:w w:val="100"/>
          <w:spacing w:val="0"/>
          <w:color w:val="000000"/>
          <w:position w:val="0"/>
        </w:rPr>
        <w:t>30.09.2015 года</w:t>
        <w:tab/>
        <w:t>*</w:t>
        <w:tab/>
        <w:t>№ 45</w:t>
      </w:r>
      <w:bookmarkEnd w:id="1"/>
    </w:p>
    <w:p>
      <w:pPr>
        <w:pStyle w:val="Style13"/>
        <w:framePr w:w="9326" w:h="1869" w:hRule="exact" w:wrap="none" w:vAnchor="page" w:hAnchor="page" w:x="1439" w:y="5579"/>
        <w:widowControl w:val="0"/>
        <w:keepNext w:val="0"/>
        <w:keepLines w:val="0"/>
        <w:shd w:val="clear" w:color="auto" w:fill="auto"/>
        <w:bidi w:val="0"/>
        <w:jc w:val="left"/>
        <w:spacing w:before="0" w:after="0" w:line="200" w:lineRule="exact"/>
        <w:ind w:left="1080" w:right="0" w:firstLine="0"/>
      </w:pPr>
      <w:r>
        <w:rPr>
          <w:lang w:val="ru-RU" w:eastAsia="ru-RU" w:bidi="ru-RU"/>
          <w:w w:val="100"/>
          <w:spacing w:val="0"/>
          <w:color w:val="000000"/>
          <w:position w:val="0"/>
        </w:rPr>
        <w:t>ОБ УТВЕРЖДЕНИИ ПРАВИЛ ПРИСВОЕНИЯ, ИЗМЕНЕНИЯ И АННУЛИРОВАНИЯ</w:t>
      </w:r>
    </w:p>
    <w:p>
      <w:pPr>
        <w:pStyle w:val="Style13"/>
        <w:framePr w:w="9326" w:h="1869" w:hRule="exact" w:wrap="none" w:vAnchor="page" w:hAnchor="page" w:x="1439" w:y="5579"/>
        <w:widowControl w:val="0"/>
        <w:keepNext w:val="0"/>
        <w:keepLines w:val="0"/>
        <w:shd w:val="clear" w:color="auto" w:fill="auto"/>
        <w:bidi w:val="0"/>
        <w:jc w:val="center"/>
        <w:spacing w:before="0" w:after="0" w:line="200" w:lineRule="exact"/>
        <w:ind w:left="0" w:right="140" w:firstLine="0"/>
      </w:pPr>
      <w:r>
        <w:rPr>
          <w:lang w:val="ru-RU" w:eastAsia="ru-RU" w:bidi="ru-RU"/>
          <w:w w:val="100"/>
          <w:spacing w:val="0"/>
          <w:color w:val="000000"/>
          <w:position w:val="0"/>
        </w:rPr>
        <w:t>АДРЕСОВ</w:t>
      </w:r>
    </w:p>
    <w:p>
      <w:pPr>
        <w:pStyle w:val="Style15"/>
        <w:framePr w:w="9326" w:h="3079" w:hRule="exact" w:wrap="none" w:vAnchor="page" w:hAnchor="page" w:x="1439" w:y="7938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 xml:space="preserve">В целях реализации пункта 21 части 1 статьи 14 Федерального закона от б октября 2003 года№ 131-ФЗ </w:t>
      </w:r>
      <w:r>
        <w:rPr>
          <w:rStyle w:val="CharStyle17"/>
        </w:rPr>
        <w:t xml:space="preserve">«Об </w:t>
      </w: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 xml:space="preserve">общих принципах организации местного самоуправления в Российской Федерации», руководствуясь частью 3 статьи 5 Федерального закона от 28 декабря 2013 года № 443-ФЗ </w:t>
      </w:r>
      <w:r>
        <w:rPr>
          <w:rStyle w:val="CharStyle17"/>
        </w:rPr>
        <w:t xml:space="preserve">«О </w:t>
      </w: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Федерации» и Правилами присвоения, изменения и аннулирования адресов, утвержденными Постановлением Правительства Российской Федерации от 19.11.2014 № 1221,1</w:t>
      </w:r>
    </w:p>
    <w:p>
      <w:pPr>
        <w:pStyle w:val="Style15"/>
        <w:framePr w:w="9326" w:h="3079" w:hRule="exact" w:wrap="none" w:vAnchor="page" w:hAnchor="page" w:x="1439" w:y="7938"/>
        <w:widowControl w:val="0"/>
        <w:keepNext w:val="0"/>
        <w:keepLines w:val="0"/>
        <w:shd w:val="clear" w:color="auto" w:fill="auto"/>
        <w:bidi w:val="0"/>
        <w:jc w:val="left"/>
        <w:spacing w:before="0" w:after="267"/>
        <w:ind w:left="740" w:right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Администрация сельского поселения Севрюкаево</w:t>
      </w:r>
    </w:p>
    <w:p>
      <w:pPr>
        <w:pStyle w:val="Style15"/>
        <w:framePr w:w="9326" w:h="3079" w:hRule="exact" w:wrap="none" w:vAnchor="page" w:hAnchor="page" w:x="1439" w:y="7938"/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exact"/>
        <w:ind w:left="740" w:right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ПОСТАНОВЛЯЕТ:</w:t>
      </w:r>
    </w:p>
    <w:p>
      <w:pPr>
        <w:pStyle w:val="Style15"/>
        <w:numPr>
          <w:ilvl w:val="0"/>
          <w:numId w:val="1"/>
        </w:numPr>
        <w:framePr w:w="9326" w:h="1529" w:hRule="exact" w:wrap="none" w:vAnchor="page" w:hAnchor="page" w:x="1439" w:y="11227"/>
        <w:tabs>
          <w:tab w:leader="none" w:pos="72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302" w:lineRule="exact"/>
        <w:ind w:left="38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Утвердить прилагаемые Правила присвоения, изменения и аннулирования адресов.</w:t>
      </w:r>
    </w:p>
    <w:p>
      <w:pPr>
        <w:pStyle w:val="Style15"/>
        <w:numPr>
          <w:ilvl w:val="0"/>
          <w:numId w:val="1"/>
        </w:numPr>
        <w:framePr w:w="9326" w:h="1529" w:hRule="exact" w:wrap="none" w:vAnchor="page" w:hAnchor="page" w:x="1439" w:y="11227"/>
        <w:tabs>
          <w:tab w:leader="none" w:pos="73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302" w:lineRule="exact"/>
        <w:ind w:left="38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Контроль за выполнением настоящего Постановления оставляю за собой.</w:t>
      </w:r>
    </w:p>
    <w:p>
      <w:pPr>
        <w:pStyle w:val="Style15"/>
        <w:numPr>
          <w:ilvl w:val="0"/>
          <w:numId w:val="1"/>
        </w:numPr>
        <w:framePr w:w="9326" w:h="1529" w:hRule="exact" w:wrap="none" w:vAnchor="page" w:hAnchor="page" w:x="1439" w:y="11227"/>
        <w:tabs>
          <w:tab w:leader="none" w:pos="73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302" w:lineRule="exact"/>
        <w:ind w:left="38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Опубликовать настоящее Постановление в газете «Ставрополь-на-Волге».</w:t>
      </w:r>
    </w:p>
    <w:p>
      <w:pPr>
        <w:pStyle w:val="Style15"/>
        <w:numPr>
          <w:ilvl w:val="0"/>
          <w:numId w:val="1"/>
        </w:numPr>
        <w:framePr w:w="9326" w:h="1529" w:hRule="exact" w:wrap="none" w:vAnchor="page" w:hAnchor="page" w:x="1439" w:y="11227"/>
        <w:tabs>
          <w:tab w:leader="none" w:pos="73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64" w:lineRule="exact"/>
        <w:ind w:left="740" w:right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Настоящее Постановление вступает в силу с момента его подписания и действует до 31 декабря 2017 года.</w:t>
      </w:r>
    </w:p>
    <w:p>
      <w:pPr>
        <w:pStyle w:val="Style5"/>
        <w:framePr w:w="2155" w:h="864" w:hRule="exact" w:wrap="none" w:vAnchor="page" w:hAnchor="page" w:x="1468" w:y="13855"/>
        <w:widowControl w:val="0"/>
        <w:keepNext w:val="0"/>
        <w:keepLines w:val="0"/>
        <w:shd w:val="clear" w:color="auto" w:fill="auto"/>
        <w:bidi w:val="0"/>
        <w:jc w:val="left"/>
        <w:spacing w:before="0" w:after="254" w:line="240" w:lineRule="exact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Глава</w:t>
      </w:r>
    </w:p>
    <w:p>
      <w:pPr>
        <w:pStyle w:val="Style5"/>
        <w:framePr w:w="2155" w:h="864" w:hRule="exact" w:wrap="none" w:vAnchor="page" w:hAnchor="page" w:x="1468" w:y="13855"/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exact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сельского поселения</w:t>
      </w:r>
    </w:p>
    <w:p>
      <w:pPr>
        <w:framePr w:wrap="none" w:vAnchor="page" w:hAnchor="page" w:x="3676" w:y="13451"/>
        <w:widowControl w:val="0"/>
        <w:rPr>
          <w:sz w:val="2"/>
          <w:szCs w:val="2"/>
        </w:rPr>
      </w:pPr>
      <w:r>
        <w:pict>
          <v:shape id="_x0000_s1027" type="#_x0000_t75" style="width:168pt;height:96pt;">
            <v:imagedata r:id="rId7" r:href="rId8"/>
          </v:shape>
        </w:pict>
      </w:r>
    </w:p>
    <w:p>
      <w:pPr>
        <w:pStyle w:val="Style15"/>
        <w:framePr w:wrap="none" w:vAnchor="page" w:hAnchor="page" w:x="1439" w:y="14464"/>
        <w:widowControl w:val="0"/>
        <w:keepNext w:val="0"/>
        <w:keepLines w:val="0"/>
        <w:shd w:val="clear" w:color="auto" w:fill="auto"/>
        <w:bidi w:val="0"/>
        <w:jc w:val="both"/>
        <w:spacing w:before="0" w:after="0" w:line="240" w:lineRule="exact"/>
        <w:ind w:left="6619" w:right="965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Н.Н.Алембатров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ПРАВИЛА ПРИСВОЕНИЯ, ИЗМЕНЕНИЯ И АННУЛИРОВАНИЯ АДРЕСОВ</w:t>
      </w:r>
    </w:p>
    <w:p>
      <w:pPr>
        <w:pStyle w:val="Style15"/>
        <w:numPr>
          <w:ilvl w:val="0"/>
          <w:numId w:val="3"/>
        </w:numPr>
        <w:framePr w:w="9403" w:h="13565" w:hRule="exact" w:wrap="none" w:vAnchor="page" w:hAnchor="page" w:x="1449" w:y="2087"/>
        <w:tabs>
          <w:tab w:leader="none" w:pos="59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34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Общие положения</w:t>
      </w:r>
    </w:p>
    <w:p>
      <w:pPr>
        <w:pStyle w:val="Style15"/>
        <w:numPr>
          <w:ilvl w:val="0"/>
          <w:numId w:val="5"/>
        </w:numPr>
        <w:framePr w:w="9403" w:h="13565" w:hRule="exact" w:wrap="none" w:vAnchor="page" w:hAnchor="page" w:x="1449" w:y="2087"/>
        <w:tabs>
          <w:tab w:leader="none" w:pos="29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Настоящие Правила устанавливают порядок присвоения, изменения и аннулирования адресов, включая требования к структуре адреса.</w:t>
      </w:r>
    </w:p>
    <w:p>
      <w:pPr>
        <w:pStyle w:val="Style15"/>
        <w:numPr>
          <w:ilvl w:val="0"/>
          <w:numId w:val="5"/>
        </w:numPr>
        <w:framePr w:w="9403" w:h="13565" w:hRule="exact" w:wrap="none" w:vAnchor="page" w:hAnchor="page" w:x="1449" w:y="2087"/>
        <w:tabs>
          <w:tab w:leader="none" w:pos="29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Понятия, используемые в настоящих Правилах, означают следующее:</w:t>
      </w: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34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«адресообразующие элементы» - страна, субъект Российской Федерации,</w:t>
      </w: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муниципальное образование, населенный пункт, элемент улично-дорожной сети, элемент планировочной структуры и идентификационный элемент (элементы) объекта адресации;</w:t>
      </w: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«идентификационные элементы объекта адресации» - номер земельного участка, типы и номера зданий (сооружений), помещений и объектов незавершенного строительства;</w:t>
      </w: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«уникальный номер адреса объекта адресации в государственном адресном реестре» - номер записи, который присваивается адресу объекта адресации в государственном адресном реестре:</w:t>
      </w: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«элемент планировочной структуры» &lt;■- зона (массив), район (в том числе жилой район, микрорайон, квартал, промышленный район), территории размещения садоводческих, огороднических и дачных некоммерческих объединений;</w:t>
      </w: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«элемент улично-дорожной сети» - улица, проспект, переулок, проезд, набережная, площадь, бульвар, тупик, съезд, шоссе, аллея и иное.</w:t>
      </w:r>
    </w:p>
    <w:p>
      <w:pPr>
        <w:pStyle w:val="Style15"/>
        <w:numPr>
          <w:ilvl w:val="0"/>
          <w:numId w:val="5"/>
        </w:numPr>
        <w:framePr w:w="9403" w:h="13565" w:hRule="exact" w:wrap="none" w:vAnchor="page" w:hAnchor="page" w:x="1449" w:y="2087"/>
        <w:tabs>
          <w:tab w:leader="none" w:pos="29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Адрес, присвоенный объекту адресации, должен отвечать следующим требованиям:</w:t>
      </w:r>
    </w:p>
    <w:p>
      <w:pPr>
        <w:pStyle w:val="Style15"/>
        <w:framePr w:w="9403" w:h="13565" w:hRule="exact" w:wrap="none" w:vAnchor="page" w:hAnchor="page" w:x="1449" w:y="2087"/>
        <w:tabs>
          <w:tab w:leader="none" w:pos="577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уникальность. Один и тот же адрес не может быть присвоен более чем одному объекту адресации, за исключением случаев повторного присвоения одного и того же адреса новому объекту адресации взамен аннулированного адреса объекта адресации, а также присвоения одного и того же адреса земельному участку и расположенному на нем зданию (сооружению) или объекту незавершенного строительства;</w:t>
      </w:r>
    </w:p>
    <w:p>
      <w:pPr>
        <w:pStyle w:val="Style15"/>
        <w:framePr w:w="9403" w:h="13565" w:hRule="exact" w:wrap="none" w:vAnchor="page" w:hAnchor="page" w:x="1449" w:y="2087"/>
        <w:tabs>
          <w:tab w:leader="none" w:pos="591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обязательность. Каждому объекту адресации должен быть присвоен адрес в соответствии с настоящими Правилами;</w:t>
      </w:r>
    </w:p>
    <w:p>
      <w:pPr>
        <w:pStyle w:val="Style15"/>
        <w:framePr w:w="9403" w:h="13565" w:hRule="exact" w:wrap="none" w:vAnchor="page" w:hAnchor="page" w:x="1449" w:y="2087"/>
        <w:tabs>
          <w:tab w:leader="none" w:pos="601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легитимность. Правовую основу адреса обеспечивает соблюдение процедуры присвоения объекту адресации адреса, изменения и аннулирования такого адреса, а также внесение адреса в государственный адресный реестр.</w:t>
      </w:r>
    </w:p>
    <w:p>
      <w:pPr>
        <w:pStyle w:val="Style15"/>
        <w:numPr>
          <w:ilvl w:val="0"/>
          <w:numId w:val="5"/>
        </w:numPr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Присвоение, изменение и аннулирование адресов осуществляется без взимания платы.</w:t>
      </w: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5.Объектами адресации являются один или несколько объектов недвижимого имущества, в том числе земельные участки, здания, сооружения, помещения и объекты незавершенного строительства.</w:t>
      </w: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9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И. Порядок присвоения объекту адресации адреса, изменения и аннулирования такого адреса</w:t>
      </w: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6. Присвоение объекту адресации адреса, изменение и аннулирование такого адреса осуществляется Администрацией сельского поселения Севрюкаево (далее - Администрацией) в виде распоряжения, с использованием федеральной информационной адресной системы.</w:t>
      </w:r>
    </w:p>
    <w:p>
      <w:pPr>
        <w:pStyle w:val="Style15"/>
        <w:framePr w:w="9403" w:h="13565" w:hRule="exact" w:wrap="none" w:vAnchor="page" w:hAnchor="page" w:x="1449" w:y="208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7.. Присвоение объектам адресации адресов и аннулирование таких адресов осуществляется Администрацией по собственной инициативе или на основании заявлений физических или юридических'лиц, указанных в пунктах 27 и 29 настоящих Правил. Аннулирование адресов объектов адресации осуществляется Администрацией на основании информации органа, осуществляющего кадастровый учет и ведение государственного кадастра недвижимости, о снятии с кадастрового учета объекта недвижимости, а также об отказе в осуществлении кадастрового учета объекта недвижимости по основаниям, указанным в пунктах 1 и 3 части 2 статьи 27 Федерального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5"/>
        <w:framePr w:w="9456" w:h="14391" w:hRule="exact" w:wrap="none" w:vAnchor="page" w:hAnchor="page" w:x="1566" w:y="1168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закона «О государственном кадастре недвижимости», предоставляемой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реестра. Изменение адресов объектов адресации осуществляется Администрацией на основании принятых решений о присвоении адресообразующим элементам наименований, об изменении и аннулировании их наименований.</w:t>
      </w:r>
    </w:p>
    <w:p>
      <w:pPr>
        <w:pStyle w:val="Style15"/>
        <w:numPr>
          <w:ilvl w:val="0"/>
          <w:numId w:val="7"/>
        </w:numPr>
        <w:framePr w:w="9456" w:h="14391" w:hRule="exact" w:wrap="none" w:vAnchor="page" w:hAnchor="page" w:x="1566" w:y="1168"/>
        <w:tabs>
          <w:tab w:leader="none" w:pos="72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38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Присвоение объекту адресации адреса осуществляется:</w:t>
      </w:r>
    </w:p>
    <w:p>
      <w:pPr>
        <w:pStyle w:val="Style15"/>
        <w:framePr w:w="9456" w:h="14391" w:hRule="exact" w:wrap="none" w:vAnchor="page" w:hAnchor="page" w:x="1566" w:y="1168"/>
        <w:tabs>
          <w:tab w:leader="none" w:pos="678" w:val="left"/>
          <w:tab w:leader="none" w:pos="59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38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в отношении земельных участков в случаях:</w:t>
        <w:tab/>
        <w:t>_</w:t>
      </w:r>
    </w:p>
    <w:p>
      <w:pPr>
        <w:pStyle w:val="Style15"/>
        <w:framePr w:w="9456" w:h="14391" w:hRule="exact" w:wrap="none" w:vAnchor="page" w:hAnchor="page" w:x="1566" w:y="1168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подг отовки документации по планировке территории в отношении застроенной и подлежащей застройке территории в соответствии с Градостроительным кодексом Российской Федерации;</w:t>
      </w:r>
    </w:p>
    <w:p>
      <w:pPr>
        <w:pStyle w:val="Style15"/>
        <w:framePr w:w="9456" w:h="14391" w:hRule="exact" w:wrap="none" w:vAnchor="page" w:hAnchor="page" w:x="1566" w:y="1168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выполнения в отношении земельного участка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земельном участке, при постановке земельного участка на государственный кадастровый учет;</w:t>
      </w:r>
    </w:p>
    <w:p>
      <w:pPr>
        <w:pStyle w:val="Style15"/>
        <w:framePr w:w="9456" w:h="14391" w:hRule="exact" w:wrap="none" w:vAnchor="page" w:hAnchor="page" w:x="1566" w:y="1168"/>
        <w:tabs>
          <w:tab w:leader="none" w:pos="69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38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в отношении зданий, сооружений .и объектов незавершенного строительства в</w:t>
      </w:r>
    </w:p>
    <w:p>
      <w:pPr>
        <w:pStyle w:val="Style15"/>
        <w:framePr w:w="9456" w:h="14391" w:hRule="exact" w:wrap="none" w:vAnchor="page" w:hAnchor="page" w:x="1566" w:y="1168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случаях:</w:t>
      </w:r>
    </w:p>
    <w:p>
      <w:pPr>
        <w:pStyle w:val="Style15"/>
        <w:framePr w:w="9456" w:h="14391" w:hRule="exact" w:wrap="none" w:vAnchor="page" w:hAnchor="page" w:x="1566" w:y="1168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выдачи (получения) разрешения на строительство здания или сооружения;</w:t>
      </w:r>
    </w:p>
    <w:p>
      <w:pPr>
        <w:pStyle w:val="Style15"/>
        <w:framePr w:w="9456" w:h="14391" w:hRule="exact" w:wrap="none" w:vAnchor="page" w:hAnchor="page" w:x="1566" w:y="1168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выполнения в отношении здания, сооружения и объекта незавершенного строительства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здании, сооружении и объекте незавершенного строительства, при постановке здания, сооружения и объекта незавершенного строительства на государственный кадастровый учет (в случае, если в соответствии с Градостроительным кодексом Российской Федерации для строительства или реконструкции здания, сооружения и объекта незавершенного строительства получение разрешения не требуется);</w:t>
      </w:r>
    </w:p>
    <w:p>
      <w:pPr>
        <w:pStyle w:val="Style15"/>
        <w:framePr w:w="9456" w:h="14391" w:hRule="exact" w:wrap="none" w:vAnchor="page" w:hAnchor="page" w:x="1566" w:y="1168"/>
        <w:tabs>
          <w:tab w:leader="none" w:pos="69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38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в отношении помещений в случаях:</w:t>
      </w:r>
    </w:p>
    <w:p>
      <w:pPr>
        <w:pStyle w:val="Style15"/>
        <w:framePr w:w="9456" w:h="14391" w:hRule="exact" w:wrap="none" w:vAnchor="page" w:hAnchor="page" w:x="1566" w:y="116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9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подготовки и оформления в установленном Жилищным кодексом Российской Федерации порядке проекта переустройства и (или) перепланировки помещения в целях перевода жилого помещения в нежилое помещение или нежилого помещения в жилое помещение;</w:t>
      </w:r>
    </w:p>
    <w:p>
      <w:pPr>
        <w:pStyle w:val="Style15"/>
        <w:framePr w:w="9456" w:h="14391" w:hRule="exact" w:wrap="none" w:vAnchor="page" w:hAnchor="page" w:x="1566" w:y="116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5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- подготовки и оформления в отношении помещения, в том числе образуемого в результате преобразования другого помещения (помещений) в соответствии с положениями, предусмотренными Федеральным законом «О государственном кадастре недвижимости», документов, содержащих необходимые для осуществления государственного кадастрового учета сведения о таком помещении.</w:t>
      </w:r>
    </w:p>
    <w:p>
      <w:pPr>
        <w:pStyle w:val="Style15"/>
        <w:numPr>
          <w:ilvl w:val="0"/>
          <w:numId w:val="7"/>
        </w:numPr>
        <w:framePr w:w="9456" w:h="14391" w:hRule="exact" w:wrap="none" w:vAnchor="page" w:hAnchor="page" w:x="1566" w:y="1168"/>
        <w:tabs>
          <w:tab w:leader="none" w:pos="72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 присвоении адресов зданиям, сооружениям и объектам незавершенного строительства такие адреса должны соответствовать адресам земельных участков, в границах которых расположены соответствующие здания, сооружения и объекты незавершенного строительства.</w:t>
      </w:r>
    </w:p>
    <w:p>
      <w:pPr>
        <w:pStyle w:val="Style15"/>
        <w:numPr>
          <w:ilvl w:val="0"/>
          <w:numId w:val="7"/>
        </w:numPr>
        <w:framePr w:w="9456" w:h="14391" w:hRule="exact" w:wrap="none" w:vAnchor="page" w:hAnchor="page" w:x="1566" w:y="1168"/>
        <w:tabs>
          <w:tab w:leader="none" w:pos="77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случае, если зданию или сооружению не присвоен адрес, присвоение адреса помещению, расположенному в таком здании или сооружении, осуществляется при условии одновременного присвоения адреса такому зданию или сооружению.</w:t>
      </w:r>
    </w:p>
    <w:p>
      <w:pPr>
        <w:pStyle w:val="Style15"/>
        <w:numPr>
          <w:ilvl w:val="0"/>
          <w:numId w:val="7"/>
        </w:numPr>
        <w:framePr w:w="9456" w:h="14391" w:hRule="exact" w:wrap="none" w:vAnchor="page" w:hAnchor="page" w:x="1566" w:y="1168"/>
        <w:tabs>
          <w:tab w:leader="none" w:pos="76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случае присвоения адреса многоквартирному дому осуществляется одновременное присвоение адресов всем расположенным в нем помещениям.</w:t>
      </w:r>
    </w:p>
    <w:p>
      <w:pPr>
        <w:pStyle w:val="Style15"/>
        <w:numPr>
          <w:ilvl w:val="0"/>
          <w:numId w:val="7"/>
        </w:numPr>
        <w:framePr w:w="9456" w:h="14391" w:hRule="exact" w:wrap="none" w:vAnchor="page" w:hAnchor="page" w:x="1566" w:y="1168"/>
        <w:tabs>
          <w:tab w:leader="none" w:pos="76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случае присвоения наименований элементам планировочной структуры и элементам улично-дорожной сети изменения или аннулирования их наименований, изменения адресов объектов адресации, решения по которым принимаются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5"/>
        <w:framePr w:w="9413" w:h="14384" w:hRule="exact" w:wrap="none" w:vAnchor="page" w:hAnchor="page" w:x="1664" w:y="1125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Администрацией, осуществляется одновременно с размещением Администрацией в государственном адресном реестре сведений о присвоении наименований элементам планировочной структуры и элементам улично-дорожной сети, об изменении или аннулировании их наименований в соответствии с порядком ведения государственного адресного реестра.</w:t>
      </w:r>
    </w:p>
    <w:p>
      <w:pPr>
        <w:pStyle w:val="Style15"/>
        <w:numPr>
          <w:ilvl w:val="0"/>
          <w:numId w:val="9"/>
        </w:numPr>
        <w:framePr w:w="9413" w:h="14384" w:hRule="exact" w:wrap="none" w:vAnchor="page" w:hAnchor="page" w:x="1664" w:y="1125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Изменение адреса объекта адресации в случае изменения наименований и границ субъектов Российской Федерации, муниципальных образований и населенных пунктов осуществляется на основании информации Государственного каталога географических названий и государственного реестра муниципальных образований Российской Федерации, предоставляемой оператору федеральной информационной адресной системы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реестра.</w:t>
      </w:r>
    </w:p>
    <w:p>
      <w:pPr>
        <w:pStyle w:val="Style15"/>
        <w:numPr>
          <w:ilvl w:val="0"/>
          <w:numId w:val="9"/>
        </w:numPr>
        <w:framePr w:w="9413" w:h="14384" w:hRule="exact" w:wrap="none" w:vAnchor="page" w:hAnchor="page" w:x="1664" w:y="1125"/>
        <w:tabs>
          <w:tab w:leader="none" w:pos="805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Аннулирование адреса объекта адресации осуществляется в случаях:</w:t>
      </w:r>
    </w:p>
    <w:p>
      <w:pPr>
        <w:pStyle w:val="Style15"/>
        <w:framePr w:w="9413" w:h="14384" w:hRule="exact" w:wrap="none" w:vAnchor="page" w:hAnchor="page" w:x="1664" w:y="1125"/>
        <w:tabs>
          <w:tab w:leader="none" w:pos="643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прекращения существования объекта адресации;</w:t>
      </w:r>
    </w:p>
    <w:p>
      <w:pPr>
        <w:pStyle w:val="Style15"/>
        <w:framePr w:w="9413" w:h="14384" w:hRule="exact" w:wrap="none" w:vAnchor="page" w:hAnchor="page" w:x="1664" w:y="1125"/>
        <w:tabs>
          <w:tab w:leader="none" w:pos="591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отказа в осуществлении кадастрового учета объекта адресации по основаниям, указанным в пунктах 1 и 3 части 2 статьи 27 Федерального закона «О государственном кадастре недвижимости»;</w:t>
      </w:r>
    </w:p>
    <w:p>
      <w:pPr>
        <w:pStyle w:val="Style15"/>
        <w:framePr w:w="9413" w:h="14384" w:hRule="exact" w:wrap="none" w:vAnchor="page" w:hAnchor="page" w:x="1664" w:y="1125"/>
        <w:tabs>
          <w:tab w:leader="none" w:pos="653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присвоения объекту адресации нового адреса.</w:t>
      </w:r>
    </w:p>
    <w:p>
      <w:pPr>
        <w:pStyle w:val="Style18"/>
        <w:framePr w:w="9413" w:h="14384" w:hRule="exact" w:wrap="none" w:vAnchor="page" w:hAnchor="page" w:x="1664" w:y="1125"/>
        <w:widowControl w:val="0"/>
        <w:keepNext w:val="0"/>
        <w:keepLines w:val="0"/>
        <w:shd w:val="clear" w:color="auto" w:fill="auto"/>
        <w:bidi w:val="0"/>
        <w:jc w:val="left"/>
        <w:spacing w:before="0" w:after="0" w:line="100" w:lineRule="exact"/>
        <w:ind w:left="3920" w:right="0" w:firstLine="0"/>
      </w:pPr>
      <w:r>
        <w:rPr>
          <w:lang w:val="ru-RU" w:eastAsia="ru-RU" w:bidi="ru-RU"/>
          <w:spacing w:val="0"/>
          <w:color w:val="000000"/>
          <w:position w:val="0"/>
        </w:rPr>
        <w:t>е</w:t>
      </w:r>
    </w:p>
    <w:p>
      <w:pPr>
        <w:pStyle w:val="Style15"/>
        <w:numPr>
          <w:ilvl w:val="0"/>
          <w:numId w:val="9"/>
        </w:numPr>
        <w:framePr w:w="9413" w:h="14384" w:hRule="exact" w:wrap="none" w:vAnchor="page" w:hAnchor="page" w:x="1664" w:y="1125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Аннулирование адреса объекта адресации в случае прекращения существования объекта адресации осуществляется после снятия этого объекта адресации с кадастрового учета, за исключением случаев аннулирования и исключения сведений об объекте адресации, указанных в частях 4 и 5 статьи 24 Федерального закона «О государственном кадастре недвижимости», из государственного кадастра недвижимости».</w:t>
      </w:r>
    </w:p>
    <w:p>
      <w:pPr>
        <w:pStyle w:val="Style15"/>
        <w:numPr>
          <w:ilvl w:val="0"/>
          <w:numId w:val="9"/>
        </w:numPr>
        <w:framePr w:w="9413" w:h="14384" w:hRule="exact" w:wrap="none" w:vAnchor="page" w:hAnchor="page" w:x="1664" w:y="1125"/>
        <w:tabs>
          <w:tab w:leader="none" w:pos="805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Аннулирование адреса существующего объекта адресации без одновременного</w:t>
      </w:r>
    </w:p>
    <w:p>
      <w:pPr>
        <w:pStyle w:val="Style15"/>
        <w:framePr w:w="9413" w:h="14384" w:hRule="exact" w:wrap="none" w:vAnchor="page" w:hAnchor="page" w:x="1664" w:y="1125"/>
        <w:tabs>
          <w:tab w:leader="none" w:pos="921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присвоения этому объекту адресации нового адреса не допускается.</w:t>
        <w:tab/>
        <w:t>^</w:t>
      </w:r>
    </w:p>
    <w:p>
      <w:pPr>
        <w:pStyle w:val="Style15"/>
        <w:numPr>
          <w:ilvl w:val="0"/>
          <w:numId w:val="9"/>
        </w:numPr>
        <w:framePr w:w="9413" w:h="14384" w:hRule="exact" w:wrap="none" w:vAnchor="page" w:hAnchor="page" w:x="1664" w:y="1125"/>
        <w:tabs>
          <w:tab w:leader="none" w:pos="769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Аннулирование адресов объектов адресации, являющихся преобразуемыми объектами недвижимости (за исключением объектов адресации, сохраняющихся в измененных границах), осуществляется после снятия с учета таких преобразуемых объ</w:t>
        <w:softHyphen/>
        <w:t>ектов недвижимости. Аннулирование и повторное присвоение адресов объектам адресации, являющимся преобразуемыми объектами недвижимости, которые после преобразования сохраняются в измененных границах, не производится.</w:t>
      </w:r>
    </w:p>
    <w:p>
      <w:pPr>
        <w:pStyle w:val="Style15"/>
        <w:numPr>
          <w:ilvl w:val="0"/>
          <w:numId w:val="9"/>
        </w:numPr>
        <w:framePr w:w="9413" w:h="14384" w:hRule="exact" w:wrap="none" w:vAnchor="page" w:hAnchor="page" w:x="1664" w:y="1125"/>
        <w:tabs>
          <w:tab w:leader="none" w:pos="764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случае аннулирования адреса здания или сооружения в связи с прекращением его существования как объекта недвижимости одновременно аннулируются адреса всех помещений в таком здании или сооружении.</w:t>
      </w:r>
    </w:p>
    <w:p>
      <w:pPr>
        <w:pStyle w:val="Style15"/>
        <w:numPr>
          <w:ilvl w:val="0"/>
          <w:numId w:val="9"/>
        </w:numPr>
        <w:framePr w:w="9413" w:h="14384" w:hRule="exact" w:wrap="none" w:vAnchor="page" w:hAnchor="page" w:x="1664" w:y="1125"/>
        <w:tabs>
          <w:tab w:leader="none" w:pos="90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840" w:right="0" w:hanging="3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 присвоении объекту адресации адреса или аннулировании его адреса Адм инистрация обязана:</w:t>
      </w:r>
    </w:p>
    <w:p>
      <w:pPr>
        <w:pStyle w:val="Style15"/>
        <w:framePr w:w="9413" w:h="14384" w:hRule="exact" w:wrap="none" w:vAnchor="page" w:hAnchor="page" w:x="1664" w:y="1125"/>
        <w:tabs>
          <w:tab w:leader="none" w:pos="58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определить возможность присвоения объекту адресации адреса или аннулирования его адреса;</w:t>
      </w:r>
    </w:p>
    <w:p>
      <w:pPr>
        <w:pStyle w:val="Style15"/>
        <w:framePr w:w="9413" w:h="14384" w:hRule="exact" w:wrap="none" w:vAnchor="page" w:hAnchor="page" w:x="1664" w:y="1125"/>
        <w:tabs>
          <w:tab w:leader="none" w:pos="65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провести осмотр местонахождения объекта адресации (при необходимости);</w:t>
      </w:r>
    </w:p>
    <w:p>
      <w:pPr>
        <w:pStyle w:val="Style15"/>
        <w:framePr w:w="9413" w:h="14384" w:hRule="exact" w:wrap="none" w:vAnchor="page" w:hAnchor="page" w:x="1664" w:y="1125"/>
        <w:tabs>
          <w:tab w:leader="none" w:pos="591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принять решение о присвоении объекту адресации адреса или его аннулировании в соответствии с требованиями к структуре адреса и порядком, которые установлены настоящими Правилами, или об отказе в присвоении объекту адресации адреса или аннулировании его адреса.</w:t>
      </w:r>
    </w:p>
    <w:p>
      <w:pPr>
        <w:pStyle w:val="Style15"/>
        <w:numPr>
          <w:ilvl w:val="0"/>
          <w:numId w:val="9"/>
        </w:numPr>
        <w:framePr w:w="9413" w:h="14384" w:hRule="exact" w:wrap="none" w:vAnchor="page" w:hAnchor="page" w:x="1664" w:y="1125"/>
        <w:tabs>
          <w:tab w:leader="none" w:pos="75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Присвоение объекту адресации адреса или аннулирование его адреса подтверждается решением Администрации в виде постановления о присвоении объекту адресации адреса или аннулировании его адреса.</w:t>
      </w:r>
    </w:p>
    <w:p>
      <w:pPr>
        <w:pStyle w:val="Style15"/>
        <w:numPr>
          <w:ilvl w:val="0"/>
          <w:numId w:val="9"/>
        </w:numPr>
        <w:framePr w:w="9413" w:h="14384" w:hRule="exact" w:wrap="none" w:vAnchor="page" w:hAnchor="page" w:x="1664" w:y="1125"/>
        <w:tabs>
          <w:tab w:leader="none" w:pos="756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Решение Администрации о присвоении объекту адресации адреса принимается одновременно:</w:t>
      </w:r>
    </w:p>
    <w:p>
      <w:pPr>
        <w:pStyle w:val="Style15"/>
        <w:framePr w:w="9413" w:h="14384" w:hRule="exact" w:wrap="none" w:vAnchor="page" w:hAnchor="page" w:x="1664" w:y="1125"/>
        <w:tabs>
          <w:tab w:leader="none" w:pos="58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69" w:lineRule="exact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с утверждением Администрацией схемы расположения земельного участка, являющегося объектом адресации, на кадастровом плане или кадастровой карте соответствующей территории;</w:t>
      </w:r>
    </w:p>
    <w:p>
      <w:pPr>
        <w:pStyle w:val="Style15"/>
        <w:framePr w:w="9413" w:h="14384" w:hRule="exact" w:wrap="none" w:vAnchor="page" w:hAnchor="page" w:x="1664" w:y="1125"/>
        <w:tabs>
          <w:tab w:leader="none" w:pos="75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40" w:lineRule="exact"/>
        <w:ind w:left="0" w:right="0" w:firstLine="3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с заключением Администрацией соглашения о перераспределении земельных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участков, являющихся объектами адресации, в соответствии с Земельным кодексом Российской Федерации;</w:t>
      </w:r>
    </w:p>
    <w:p>
      <w:pPr>
        <w:pStyle w:val="Style15"/>
        <w:framePr w:w="9451" w:h="14400" w:hRule="exact" w:wrap="none" w:vAnchor="page" w:hAnchor="page" w:x="1615" w:y="1112"/>
        <w:tabs>
          <w:tab w:leader="none" w:pos="66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с заключением Администрацией договора о развитии застроенной территории в соответствии с Градостроительным кодексом Российской Федерации;</w:t>
      </w:r>
    </w:p>
    <w:p>
      <w:pPr>
        <w:pStyle w:val="Style15"/>
        <w:framePr w:w="9451" w:h="14400" w:hRule="exact" w:wrap="none" w:vAnchor="page" w:hAnchor="page" w:x="1615" w:y="1112"/>
        <w:tabs>
          <w:tab w:leader="none" w:pos="7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г)</w:t>
        <w:tab/>
        <w:t>с утверждением проекта планировки территории;</w:t>
      </w:r>
    </w:p>
    <w:p>
      <w:pPr>
        <w:pStyle w:val="Style15"/>
        <w:framePr w:w="9451" w:h="14400" w:hRule="exact" w:wrap="none" w:vAnchor="page" w:hAnchor="page" w:x="1615" w:y="1112"/>
        <w:tabs>
          <w:tab w:leader="none" w:pos="713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д)</w:t>
        <w:tab/>
        <w:t>с принятием решения о строительстве объекта адресации.</w:t>
      </w:r>
    </w:p>
    <w:p>
      <w:pPr>
        <w:pStyle w:val="Style15"/>
        <w:numPr>
          <w:ilvl w:val="0"/>
          <w:numId w:val="11"/>
        </w:numPr>
        <w:framePr w:w="9451" w:h="14400" w:hRule="exact" w:wrap="none" w:vAnchor="page" w:hAnchor="page" w:x="1615" w:y="1112"/>
        <w:tabs>
          <w:tab w:leader="none" w:pos="92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Решение Администрации о'присвоении объекту адресации адреса содержит: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присвоенный объекту адресации адрес;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реквизиты и наименования документов, на основании которых принято решение о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присвоении адреса;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описание местоположения объекта адресации;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кадастровые номера, адреса и сведения об объектах недвижимости, из которых образуется объект адресации.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аннулируемый адрес объекта адресации и уникальный номер аннулируемого адреса объекта адресации в государственном адресном реестре (в случае присвоения нового адреса объекту адресации).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случае присвоения адреса поставленному на государственный кадастровый учет объекту недвижимости в решении Администрации о присвоении адреса объекту адресации также указывается кадастровый номер объекта недвижимости, являющегося объектом адресации.</w:t>
      </w:r>
    </w:p>
    <w:p>
      <w:pPr>
        <w:pStyle w:val="Style15"/>
        <w:numPr>
          <w:ilvl w:val="0"/>
          <w:numId w:val="11"/>
        </w:numPr>
        <w:framePr w:w="9451" w:h="14400" w:hRule="exact" w:wrap="none" w:vAnchor="page" w:hAnchor="page" w:x="1615" w:y="1112"/>
        <w:tabs>
          <w:tab w:leader="none" w:pos="92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Решение Администрации об аннулировании адреса объекта адресации содержит:</w:t>
      </w:r>
    </w:p>
    <w:p>
      <w:pPr>
        <w:pStyle w:val="Style15"/>
        <w:framePr w:w="9451" w:h="14400" w:hRule="exact" w:wrap="none" w:vAnchor="page" w:hAnchor="page" w:x="1615" w:y="1112"/>
        <w:tabs>
          <w:tab w:leader="none" w:pos="66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.</w:t>
        <w:tab/>
        <w:t>; аннулируемый адрес объекта адресации;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уникальный номер аннулируемого адреса объекта адресации в государственном адресном реестре;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причину аннулирования адреса объекта адресации;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кадастровый номер объекта адресации и дату его снятия с кадастрового учета в случае аннулирования адреса объекта адресации в связи с прекращением существования объекта адресации;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8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реквизиты решения о присвоении объекту адресации адреса и кадастровый номер объекта адресации в случае аннулирования адреса объекта адресации на основании присвоения этому объекту адресации нового адреса.</w:t>
      </w:r>
    </w:p>
    <w:p>
      <w:pPr>
        <w:pStyle w:val="Style15"/>
        <w:framePr w:w="9451" w:h="14400" w:hRule="exact" w:wrap="none" w:vAnchor="page" w:hAnchor="page" w:x="1615" w:y="1112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Решение об аннулировании адреса объекта адресации в случае присвоения объекту- адресации нового адреса может быть по решению Администрации объединено с решением о присвоении этому объекту адресации нового адреса.</w:t>
      </w:r>
    </w:p>
    <w:p>
      <w:pPr>
        <w:pStyle w:val="Style15"/>
        <w:numPr>
          <w:ilvl w:val="0"/>
          <w:numId w:val="11"/>
        </w:numPr>
        <w:framePr w:w="9451" w:h="14400" w:hRule="exact" w:wrap="none" w:vAnchor="page" w:hAnchor="page" w:x="1615" w:y="1112"/>
        <w:tabs>
          <w:tab w:leader="none" w:pos="146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Решения Администрации о присвоении объекту адресации адреса или аннулировании его адреса могут формироваться с использованием федеральной информационной адресной системы.</w:t>
      </w:r>
    </w:p>
    <w:p>
      <w:pPr>
        <w:pStyle w:val="Style15"/>
        <w:numPr>
          <w:ilvl w:val="0"/>
          <w:numId w:val="11"/>
        </w:numPr>
        <w:framePr w:w="9451" w:h="14400" w:hRule="exact" w:wrap="none" w:vAnchor="page" w:hAnchor="page" w:x="1615" w:y="1112"/>
        <w:tabs>
          <w:tab w:leader="none" w:pos="80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Решение о присвоении объекту адресации адреса или аннулирование его адреса подлежит обязательному внесению Администрацией в государственный адресный реестр в течение 3 рабочих дней со дня принятия такого решения.</w:t>
      </w:r>
    </w:p>
    <w:p>
      <w:pPr>
        <w:pStyle w:val="Style15"/>
        <w:numPr>
          <w:ilvl w:val="0"/>
          <w:numId w:val="11"/>
        </w:numPr>
        <w:framePr w:w="9451" w:h="14400" w:hRule="exact" w:wrap="none" w:vAnchor="page" w:hAnchor="page" w:x="1615" w:y="1112"/>
        <w:tabs>
          <w:tab w:leader="none" w:pos="80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Датой присвоения объекту адресации адреса, изменения или аннулирования его адреса признается дата внесения сведений об адресе объекта адресации в государственный адресный реестр.</w:t>
      </w:r>
    </w:p>
    <w:p>
      <w:pPr>
        <w:pStyle w:val="Style15"/>
        <w:numPr>
          <w:ilvl w:val="0"/>
          <w:numId w:val="11"/>
        </w:numPr>
        <w:framePr w:w="9451" w:h="14400" w:hRule="exact" w:wrap="none" w:vAnchor="page" w:hAnchor="page" w:x="1615" w:y="1112"/>
        <w:tabs>
          <w:tab w:leader="none" w:pos="87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Заявление о присвоении объекту адресации адреса или об аннулировании его адреса (далее - заявление) подается собственником объекта адресации по собственной инициативе либо лицом, обладающим одним из следующих вещных прав на объект адресации:</w:t>
      </w:r>
    </w:p>
    <w:p>
      <w:pPr>
        <w:pStyle w:val="Style15"/>
        <w:framePr w:w="9451" w:h="14400" w:hRule="exact" w:wrap="none" w:vAnchor="page" w:hAnchor="page" w:x="1615" w:y="1112"/>
        <w:tabs>
          <w:tab w:leader="none" w:pos="68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право хозяйственного ведения;</w:t>
      </w:r>
    </w:p>
    <w:p>
      <w:pPr>
        <w:pStyle w:val="Style15"/>
        <w:framePr w:w="9451" w:h="14400" w:hRule="exact" w:wrap="none" w:vAnchor="page" w:hAnchor="page" w:x="1615" w:y="1112"/>
        <w:tabs>
          <w:tab w:leader="none" w:pos="70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право оперативного управления;</w:t>
      </w:r>
    </w:p>
    <w:p>
      <w:pPr>
        <w:pStyle w:val="Style15"/>
        <w:framePr w:w="9451" w:h="14400" w:hRule="exact" w:wrap="none" w:vAnchor="page" w:hAnchor="page" w:x="1615" w:y="1112"/>
        <w:tabs>
          <w:tab w:leader="none" w:pos="70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право пожизненно наследуемого владения;</w:t>
      </w:r>
    </w:p>
    <w:p>
      <w:pPr>
        <w:pStyle w:val="Style15"/>
        <w:framePr w:w="9451" w:h="14400" w:hRule="exact" w:wrap="none" w:vAnchor="page" w:hAnchor="page" w:x="1615" w:y="1112"/>
        <w:tabs>
          <w:tab w:leader="none" w:pos="70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г)</w:t>
        <w:tab/>
        <w:t>право постоянного (бессрочного) пользования.</w:t>
      </w:r>
    </w:p>
    <w:p>
      <w:pPr>
        <w:pStyle w:val="Style15"/>
        <w:numPr>
          <w:ilvl w:val="0"/>
          <w:numId w:val="11"/>
        </w:numPr>
        <w:framePr w:w="9451" w:h="14400" w:hRule="exact" w:wrap="none" w:vAnchor="page" w:hAnchor="page" w:x="1615" w:y="1112"/>
        <w:tabs>
          <w:tab w:leader="none" w:pos="92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Заявление составляется лицами, указанными в пункте 24 настоящих Правил (далее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5"/>
        <w:framePr w:w="9456" w:h="14413" w:hRule="exact" w:wrap="none" w:vAnchor="page" w:hAnchor="page" w:x="1635" w:y="121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2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-■ заявитель), по форме, устанавливаемой Министерством финансов Российской Федерации.</w:t>
      </w:r>
    </w:p>
    <w:p>
      <w:pPr>
        <w:pStyle w:val="Style15"/>
        <w:numPr>
          <w:ilvl w:val="0"/>
          <w:numId w:val="13"/>
        </w:numPr>
        <w:framePr w:w="9456" w:h="14413" w:hRule="exact" w:wrap="none" w:vAnchor="page" w:hAnchor="page" w:x="1635" w:y="1218"/>
        <w:tabs>
          <w:tab w:leader="none" w:pos="76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 заявлением вправе обратиться представители заявителя, действующие в силу полномочий, основанных на оформленной в установленном законодательством Российской Федерации порядке доверенности, на указании федерального закона либо на акте уполномоченного на то государственного органа или органа местного самоуправления (далее - представитель заявителя).</w:t>
      </w:r>
    </w:p>
    <w:p>
      <w:pPr>
        <w:pStyle w:val="Style15"/>
        <w:framePr w:w="9456" w:h="14413" w:hRule="exact" w:wrap="none" w:vAnchor="page" w:hAnchor="page" w:x="1635" w:y="121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6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От имени собственников помещений в многоквартирном доме с заявлением вправе обратиться представитель таких собственников, уполномоченный на подачу такого заявления принятым в установленном законодат ельством Российской Федерации порядке решением общего собрания указанных собственников.</w:t>
      </w:r>
    </w:p>
    <w:p>
      <w:pPr>
        <w:pStyle w:val="Style15"/>
        <w:framePr w:w="9456" w:h="14413" w:hRule="exact" w:wrap="none" w:vAnchor="page" w:hAnchor="page" w:x="1635" w:y="1218"/>
        <w:tabs>
          <w:tab w:leader="none" w:pos="333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720"/>
      </w:pPr>
      <w:r>
        <w:rPr>
          <w:lang w:val="en-US" w:eastAsia="en-US" w:bidi="en-US"/>
          <w:sz w:val="24"/>
          <w:szCs w:val="24"/>
          <w:w w:val="100"/>
          <w:spacing w:val="0"/>
          <w:color w:val="000000"/>
          <w:position w:val="0"/>
        </w:rPr>
        <w:t xml:space="preserve">Or </w:t>
      </w: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имени членов</w:t>
        <w:tab/>
        <w:t>садоводческого, огороднического и (или) дачного</w:t>
      </w:r>
    </w:p>
    <w:p>
      <w:pPr>
        <w:pStyle w:val="Style15"/>
        <w:framePr w:w="9456" w:h="14413" w:hRule="exact" w:wrap="none" w:vAnchor="page" w:hAnchor="page" w:x="1635" w:y="121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некоммерческого объединения граждан с заявлением вправе обратиться представитель указанных членов некоммерческих объединений, уполномоченный на подачу такого заявления принятым в установленном законодательством Российской Федерации порядке решением- общего собрания членов такого некоммерческого объединения.</w:t>
      </w:r>
    </w:p>
    <w:p>
      <w:pPr>
        <w:pStyle w:val="Style15"/>
        <w:numPr>
          <w:ilvl w:val="0"/>
          <w:numId w:val="13"/>
        </w:numPr>
        <w:framePr w:w="9456" w:h="14413" w:hRule="exact" w:wrap="none" w:vAnchor="page" w:hAnchor="page" w:x="1635" w:y="1218"/>
        <w:tabs>
          <w:tab w:leader="none" w:pos="77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случае образования 2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адресации.</w:t>
      </w:r>
    </w:p>
    <w:p>
      <w:pPr>
        <w:pStyle w:val="Style15"/>
        <w:numPr>
          <w:ilvl w:val="0"/>
          <w:numId w:val="13"/>
        </w:numPr>
        <w:framePr w:w="9456" w:h="14413" w:hRule="exact" w:wrap="none" w:vAnchor="page" w:hAnchor="page" w:x="1635" w:y="1218"/>
        <w:tabs>
          <w:tab w:leader="none" w:pos="77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Заявление направляется заявителем (представителем заявителя) в Администрацию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информационнотелекоммуникационных сетей общего пользования, в том числе федеральной государственной информационной систе</w:t>
        <w:softHyphen/>
        <w:t>мы «Единый портал государственных и муниципальных услуг (функций)» (далее - единый портал) или региональных порталов государственных и муниципальных услуг (функций) (далее - региональный портал), портала федеральной информационной адресной системы в информационно-телекоммуникационной сети «Интернет» (далее - портал адресной системы).</w:t>
      </w:r>
    </w:p>
    <w:p>
      <w:pPr>
        <w:pStyle w:val="Style15"/>
        <w:framePr w:w="9456" w:h="14413" w:hRule="exact" w:wrap="none" w:vAnchor="page" w:hAnchor="page" w:x="1635" w:y="121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7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Заявление представляется заявителем (представителем заявителя) в Администрацию или многофункциональный центр предоставления государственных и муниципальных услуг, с которым Администрацией в установленном Правительством Российской Федерации порядке заключено соглашение о взаимодействии.</w:t>
      </w:r>
    </w:p>
    <w:p>
      <w:pPr>
        <w:pStyle w:val="Style15"/>
        <w:framePr w:w="9456" w:h="14413" w:hRule="exact" w:wrap="none" w:vAnchor="page" w:hAnchor="page" w:x="1635" w:y="121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140" w:right="0" w:firstLine="8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Перечень многофункциональных центров, с которыми Администрацией в установленном Правительством Российской Федерации порядке заключено соглашение о взаимодействии, публикуется на официальном сайте Администрации в информационно- телекоммуникационной сети «Интернет».</w:t>
      </w:r>
    </w:p>
    <w:p>
      <w:pPr>
        <w:pStyle w:val="Style15"/>
        <w:framePr w:w="9456" w:h="14413" w:hRule="exact" w:wrap="none" w:vAnchor="page" w:hAnchor="page" w:x="1635" w:y="121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140" w:right="0" w:firstLine="2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Заявление представляется в Администрацию или многофункциональный центр по месту нахождения объекта адресации.</w:t>
      </w:r>
    </w:p>
    <w:p>
      <w:pPr>
        <w:pStyle w:val="Style15"/>
        <w:numPr>
          <w:ilvl w:val="0"/>
          <w:numId w:val="13"/>
        </w:numPr>
        <w:framePr w:w="9456" w:h="14413" w:hRule="exact" w:wrap="none" w:vAnchor="page" w:hAnchor="page" w:x="1635" w:y="1218"/>
        <w:tabs>
          <w:tab w:leader="none" w:pos="83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140" w:right="0" w:firstLine="2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Заявление подписывается заявителем либо представителем заявителя.</w:t>
      </w:r>
    </w:p>
    <w:p>
      <w:pPr>
        <w:pStyle w:val="Style15"/>
        <w:framePr w:w="9456" w:h="14413" w:hRule="exact" w:wrap="none" w:vAnchor="page" w:hAnchor="page" w:x="1635" w:y="121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140" w:right="0" w:firstLine="2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 представлении заявления представителем заявителя к такому заявлению прилагается доверенность, выданная представителю заявителя, оформленная в порядке, предусмотренном законодательством Российской Федерации.</w:t>
      </w:r>
    </w:p>
    <w:p>
      <w:pPr>
        <w:pStyle w:val="Style15"/>
        <w:framePr w:w="9456" w:h="14413" w:hRule="exact" w:wrap="none" w:vAnchor="page" w:hAnchor="page" w:x="1635" w:y="121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140" w:right="0" w:firstLine="2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Заявление в форме электронного документа подписывается заявителем либо представителем заявителя с использованием усиленной квалифицированной электронной подписи.</w:t>
      </w:r>
    </w:p>
    <w:p>
      <w:pPr>
        <w:pStyle w:val="Style15"/>
        <w:framePr w:w="9456" w:h="14413" w:hRule="exact" w:wrap="none" w:vAnchor="page" w:hAnchor="page" w:x="1635" w:y="1218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140" w:right="0" w:firstLine="2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] 1ри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документа, подписанного лицом, выдавшим (под</w:t>
        <w:softHyphen/>
        <w:t>писавшим) доверенность, с использованием усиленной квалифицированной электронной подписи (в случае, если представитель заявителя действует на основании доверенности).</w:t>
      </w:r>
    </w:p>
    <w:p>
      <w:pPr>
        <w:pStyle w:val="Style15"/>
        <w:numPr>
          <w:ilvl w:val="0"/>
          <w:numId w:val="13"/>
        </w:numPr>
        <w:framePr w:w="9456" w:h="14413" w:hRule="exact" w:wrap="none" w:vAnchor="page" w:hAnchor="page" w:x="1635" w:y="1218"/>
        <w:tabs>
          <w:tab w:leader="none" w:pos="82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140" w:right="0" w:firstLine="2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случае представления заявления при личном обращении заявителя или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5"/>
        <w:framePr w:w="9413" w:h="14374" w:hRule="exact" w:wrap="none" w:vAnchor="page" w:hAnchor="page" w:x="1676" w:y="1250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представителя заявителя предъявляется документ, удостоверяющий соответственно личность заявителя или представителя заявителя.</w:t>
      </w:r>
    </w:p>
    <w:p>
      <w:pPr>
        <w:pStyle w:val="Style15"/>
        <w:framePr w:w="9413" w:h="14374" w:hRule="exact" w:wrap="none" w:vAnchor="page" w:hAnchor="page" w:x="1676" w:y="1250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Лицо, имеющее право действовать без доверенности от имени юридического лица, предъявляет документ, удостоверяющий его личность, и сообщает реквизиты свидетельства о государственной регистрации юридического лица, а представитель юридического лица предъявляет также документ, подтверждающий его полномочия действовать от имени этого юридического лица, или копию этого документа, заверенную печатью и подписью руководителя этого юридического лица.</w:t>
      </w:r>
    </w:p>
    <w:p>
      <w:pPr>
        <w:pStyle w:val="Style15"/>
        <w:numPr>
          <w:ilvl w:val="0"/>
          <w:numId w:val="15"/>
        </w:numPr>
        <w:framePr w:w="9413" w:h="14374" w:hRule="exact" w:wrap="none" w:vAnchor="page" w:hAnchor="page" w:x="1676" w:y="1250"/>
        <w:tabs>
          <w:tab w:leader="none" w:pos="8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К заявлению прилагаются следующие документы:</w:t>
      </w:r>
    </w:p>
    <w:p>
      <w:pPr>
        <w:pStyle w:val="Style15"/>
        <w:framePr w:w="9413" w:h="14374" w:hRule="exact" w:wrap="none" w:vAnchor="page" w:hAnchor="page" w:x="1676" w:y="1250"/>
        <w:tabs>
          <w:tab w:leader="none" w:pos="651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правоустанавливающие и (или) правоудостоверяющие документы на объект (объекты) адресации;</w:t>
      </w:r>
    </w:p>
    <w:p>
      <w:pPr>
        <w:pStyle w:val="Style15"/>
        <w:framePr w:w="9413" w:h="14374" w:hRule="exact" w:wrap="none" w:vAnchor="page" w:hAnchor="page" w:x="1676" w:y="1250"/>
        <w:tabs>
          <w:tab w:leader="none" w:pos="5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>
      <w:pPr>
        <w:pStyle w:val="Style15"/>
        <w:framePr w:w="9413" w:h="14374" w:hRule="exact" w:wrap="none" w:vAnchor="page" w:hAnchor="page" w:x="1676" w:y="1250"/>
        <w:tabs>
          <w:tab w:leader="none" w:pos="651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эксплуатацию:</w:t>
      </w:r>
    </w:p>
    <w:p>
      <w:pPr>
        <w:pStyle w:val="Style15"/>
        <w:framePr w:w="9413" w:h="14374" w:hRule="exact" w:wrap="none" w:vAnchor="page" w:hAnchor="page" w:x="1676" w:y="1250"/>
        <w:tabs>
          <w:tab w:leader="none" w:pos="591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г)</w:t>
        <w:tab/>
        <w:t>схема расположения.объекта- адресации на кадастровом плане или кадастровой карте соответствующей территории (в случае присвоения земельному участку адреса);</w:t>
      </w:r>
    </w:p>
    <w:p>
      <w:pPr>
        <w:pStyle w:val="Style15"/>
        <w:framePr w:w="9413" w:h="14374" w:hRule="exact" w:wrap="none" w:vAnchor="page" w:hAnchor="page" w:x="1676" w:y="1250"/>
        <w:tabs>
          <w:tab w:leader="none" w:pos="651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д)</w:t>
        <w:tab/>
        <w:t>кадастровый паспорт объекта адресации (в случае присвоения адреса объекту адресации, поставленному на кадастровый учет);</w:t>
      </w:r>
    </w:p>
    <w:p>
      <w:pPr>
        <w:pStyle w:val="Style15"/>
        <w:framePr w:w="9413" w:h="14374" w:hRule="exact" w:wrap="none" w:vAnchor="page" w:hAnchor="page" w:x="1676" w:y="1250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,е)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>
      <w:pPr>
        <w:pStyle w:val="Style15"/>
        <w:framePr w:w="9413" w:h="14374" w:hRule="exact" w:wrap="none" w:vAnchor="page" w:hAnchor="page" w:x="1676" w:y="1250"/>
        <w:tabs>
          <w:tab w:leader="none" w:pos="63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ж)</w:t>
        <w:tab/>
        <w:t>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>
      <w:pPr>
        <w:pStyle w:val="Style15"/>
        <w:framePr w:w="9413" w:h="14374" w:hRule="exact" w:wrap="none" w:vAnchor="page" w:hAnchor="page" w:x="1676" w:y="1250"/>
        <w:tabs>
          <w:tab w:leader="none" w:pos="63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з)</w:t>
        <w:tab/>
        <w:t>кадастровая выписка об объекте недвижимости, который снят с учета (в случае аннулирования адреса объекта адресации по основаниям, указанным в подпункте «а» пункта 14 настоящих Правил);</w:t>
      </w:r>
    </w:p>
    <w:p>
      <w:pPr>
        <w:pStyle w:val="Style15"/>
        <w:framePr w:w="9413" w:h="14374" w:hRule="exact" w:wrap="none" w:vAnchor="page" w:hAnchor="page" w:x="1676" w:y="1250"/>
        <w:tabs>
          <w:tab w:leader="none" w:pos="651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и)</w:t>
        <w:tab/>
        <w:t>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 по основаниям, указанным в подпункте «б» пункта 14 настоящих Правил).</w:t>
      </w:r>
    </w:p>
    <w:p>
      <w:pPr>
        <w:pStyle w:val="Style15"/>
        <w:numPr>
          <w:ilvl w:val="0"/>
          <w:numId w:val="15"/>
        </w:numPr>
        <w:framePr w:w="9413" w:h="14374" w:hRule="exact" w:wrap="none" w:vAnchor="page" w:hAnchor="page" w:x="1676" w:y="1250"/>
        <w:tabs>
          <w:tab w:leader="none" w:pos="154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240" w:right="0" w:firstLine="9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Администрация запрашивает документы, указанные в пункте 34 настоящих Правил, в органах государственной власти, органах местного самоуправления и подведомственных государственным органам или органам местного самоуправления организациях, в распоряжении которых находятся указанные документы (их копии, сведения, содержащиеся в них).</w:t>
      </w:r>
    </w:p>
    <w:p>
      <w:pPr>
        <w:pStyle w:val="Style15"/>
        <w:framePr w:w="9413" w:h="14374" w:hRule="exact" w:wrap="none" w:vAnchor="page" w:hAnchor="page" w:x="1676" w:y="1250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Заявители (представители заявителя) при подаче заявления вправе приложить к нему документы, указанные в пункте 34 настоящих Правил, если такие документы не находятся в распоряжении органа государственной власти, органа местного самоуправления либо подведомственных государственным органам или органам местного самоуправления организаций.</w:t>
      </w:r>
    </w:p>
    <w:p>
      <w:pPr>
        <w:pStyle w:val="Style15"/>
        <w:framePr w:w="9413" w:h="14374" w:hRule="exact" w:wrap="none" w:vAnchor="page" w:hAnchor="page" w:x="1676" w:y="1250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Документы, указанные в пункте 34 настоящих Правил, представляемые в Администрацию в форме электронных документов, удостоверяются заявителем (представителем заявителя) с использо</w:t>
      </w:r>
      <w:r>
        <w:rPr>
          <w:lang w:val="ru-RU" w:eastAsia="ru-RU" w:bidi="ru-RU"/>
          <w:vertAlign w:val="superscript"/>
          <w:sz w:val="24"/>
          <w:szCs w:val="24"/>
          <w:w w:val="100"/>
          <w:spacing w:val="0"/>
          <w:color w:val="000000"/>
          <w:position w:val="0"/>
        </w:rPr>
        <w:t>л</w:t>
      </w: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нием усиленной квалифицированной электронной подписи.</w:t>
      </w:r>
    </w:p>
    <w:p>
      <w:pPr>
        <w:pStyle w:val="Style15"/>
        <w:numPr>
          <w:ilvl w:val="0"/>
          <w:numId w:val="15"/>
        </w:numPr>
        <w:framePr w:w="9413" w:h="14374" w:hRule="exact" w:wrap="none" w:vAnchor="page" w:hAnchor="page" w:x="1676" w:y="1250"/>
        <w:tabs>
          <w:tab w:leader="none" w:pos="67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Если заявление и документы, указанные в пункте 34 настоящих Правил, представляются заявителем (представителем заявителя) в Администрацию лично.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5"/>
        <w:framePr w:w="9394" w:h="14376" w:hRule="exact" w:wrap="none" w:vAnchor="page" w:hAnchor="page" w:x="1691" w:y="1213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Администрация выдает заявителю или его представителю расписку в получении до</w:t>
        <w:softHyphen/>
        <w:t>кументов с указанием их перечня и даты получения. Расписка выдается заявителю (представителю заявителя) в день получения Администрацией таких документов.</w:t>
      </w:r>
    </w:p>
    <w:p>
      <w:pPr>
        <w:pStyle w:val="Style15"/>
        <w:framePr w:w="9394" w:h="14376" w:hRule="exact" w:wrap="none" w:vAnchor="page" w:hAnchor="page" w:x="1691" w:y="1213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случае, если заявление и документы, указанные в пункте 34 настоящих Правил, представлены в Администрацию посредством почтового отправления или представлены заявителем (представителем заявителя) лично через многофункциональный центр, расписка в получении таких заявления и документов направляется Администрацией по указанному в заявлении почтовому адресу в течение рабочего дня, следующего за днем получения Администрацией документов.</w:t>
      </w:r>
    </w:p>
    <w:p>
      <w:pPr>
        <w:pStyle w:val="Style15"/>
        <w:framePr w:w="9394" w:h="14376" w:hRule="exact" w:wrap="none" w:vAnchor="page" w:hAnchor="page" w:x="1691" w:y="1213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Получение заявления и документов, указанных в пункте 34 настоящих Правил, представляемых в форме электронных документов, подтверждается Администрацией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Администрацией заявления и документов, а также перечень наименований файлов, представленных в форме электро иных документов, с указанием их объема.</w:t>
      </w:r>
    </w:p>
    <w:p>
      <w:pPr>
        <w:pStyle w:val="Style15"/>
        <w:framePr w:w="9394" w:h="14376" w:hRule="exact" w:wrap="none" w:vAnchor="page" w:hAnchor="page" w:x="1691" w:y="1213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Сообщение О получении заявления и документов, указанных в пункте 34 настоящих Правил, направляется по указанному в заявлении адресу электронной почты или в личный кабинет заявителя (представителя заявителя) в едином портале или 8 федеральной информационной адресной системе в случае представления заявления и документов соответственно через единый портал, региональный портал или портал адресной системы.</w:t>
      </w:r>
    </w:p>
    <w:p>
      <w:pPr>
        <w:pStyle w:val="Style15"/>
        <w:framePr w:w="9394" w:h="14376" w:hRule="exact" w:wrap="none" w:vAnchor="page" w:hAnchor="page" w:x="1691" w:y="1213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Сообщение о получении заявления и документов, указанных в пункте 34 настоящих Правил, направляется заявителю (представителю заявителя) не позднее рабочего дня. следующего за днем поступления заявления в Администрацию.</w:t>
      </w:r>
    </w:p>
    <w:p>
      <w:pPr>
        <w:pStyle w:val="Style15"/>
        <w:numPr>
          <w:ilvl w:val="0"/>
          <w:numId w:val="17"/>
        </w:numPr>
        <w:framePr w:w="9394" w:h="14376" w:hRule="exact" w:wrap="none" w:vAnchor="page" w:hAnchor="page" w:x="1691" w:y="1213"/>
        <w:tabs>
          <w:tab w:leader="none" w:pos="77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Решение о присвоении объекту адресации адреса или аннулировании его адреса, а также решение об отказе в таком присвоении или аннулировании принимаются Администрацией в срок не более чем 1 8 рабочих дней со дня поступления заявления.</w:t>
      </w:r>
    </w:p>
    <w:p>
      <w:pPr>
        <w:pStyle w:val="Style15"/>
        <w:numPr>
          <w:ilvl w:val="0"/>
          <w:numId w:val="17"/>
        </w:numPr>
        <w:framePr w:w="9394" w:h="14376" w:hRule="exact" w:wrap="none" w:vAnchor="page" w:hAnchor="page" w:x="1691" w:y="1213"/>
        <w:tabs>
          <w:tab w:leader="none" w:pos="72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случае представления заявления через многофункциональный центр срок, указанный в пункте 37 настоящих Правил, исчисляется со дня передачи многофункциональным центром заявления и документов, указанных в пункте 34 на</w:t>
        <w:softHyphen/>
        <w:t>стоящих Правил (при их наличии), в Администрацию.</w:t>
      </w:r>
    </w:p>
    <w:p>
      <w:pPr>
        <w:pStyle w:val="Style15"/>
        <w:numPr>
          <w:ilvl w:val="0"/>
          <w:numId w:val="17"/>
        </w:numPr>
        <w:framePr w:w="9394" w:h="14376" w:hRule="exact" w:wrap="none" w:vAnchor="page" w:hAnchor="page" w:x="1691" w:y="1213"/>
        <w:tabs>
          <w:tab w:leader="none" w:pos="72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Решение Администрации о присвоении объекту адресации адреса или аннулировании его адреса, а также решение об отказе в таком присвоении или аннулировании адреса направляются Администрацией заявителю (представителю заявителя) одним из способов, указанным в заявлении:</w:t>
      </w:r>
    </w:p>
    <w:p>
      <w:pPr>
        <w:pStyle w:val="Style15"/>
        <w:framePr w:w="9394" w:h="14376" w:hRule="exact" w:wrap="none" w:vAnchor="page" w:hAnchor="page" w:x="1691" w:y="1213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90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форме электронного документа с использованием информационно</w:t>
        <w:softHyphen/>
        <w:t>телекоммуникационных сетей общего пользования, в том числе единого портала, региональных порталов или портала адресной системы, не позднее одного рабочего дня со дня истечения срока, указанного в пунктах 37 и 38 настоящих Правил;</w:t>
      </w:r>
    </w:p>
    <w:p>
      <w:pPr>
        <w:pStyle w:val="Style15"/>
        <w:framePr w:w="9394" w:h="14376" w:hRule="exact" w:wrap="none" w:vAnchor="page" w:hAnchor="page" w:x="1691" w:y="1213"/>
        <w:widowControl w:val="0"/>
        <w:keepNext w:val="0"/>
        <w:keepLines w:val="0"/>
        <w:shd w:val="clear" w:color="auto" w:fill="auto"/>
        <w:bidi w:val="0"/>
        <w:jc w:val="left"/>
        <w:spacing w:before="0" w:after="240"/>
        <w:ind w:left="400" w:right="0" w:firstLine="1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- 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истечения установленного пунктами 37 и 38 настоящих Правил срока посредством почтового отправления по указанному в заявлении почтовому адресу.</w:t>
      </w:r>
    </w:p>
    <w:p>
      <w:pPr>
        <w:pStyle w:val="Style15"/>
        <w:framePr w:w="9394" w:h="14376" w:hRule="exact" w:wrap="none" w:vAnchor="page" w:hAnchor="page" w:x="1691" w:y="1213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00" w:right="0" w:firstLine="1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 наличии в заявлении указания о выдаче решения о присвоении объекту адресации адреса или аннулировании его адреса, решения об отказе в таком присвоении или аннулировании через многофункциональный центр по месту представления заявления, Администрация обеспечивает передачу документа в многофункциональный центр для выдачи заявителю не позднее рабочего дня, следующего за днем истечения срока, установленного пунктами 37 и 38 настоящих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5"/>
        <w:framePr w:w="9082" w:h="14371" w:hRule="exact" w:wrap="none" w:vAnchor="page" w:hAnchor="page" w:x="1913" w:y="1200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Правил.</w:t>
      </w:r>
    </w:p>
    <w:p>
      <w:pPr>
        <w:pStyle w:val="Style15"/>
        <w:numPr>
          <w:ilvl w:val="0"/>
          <w:numId w:val="19"/>
        </w:numPr>
        <w:framePr w:w="9082" w:h="14371" w:hRule="exact" w:wrap="none" w:vAnchor="page" w:hAnchor="page" w:x="1913" w:y="1200"/>
        <w:tabs>
          <w:tab w:leader="none" w:pos="46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присвоении объекту адресации адреса или аннулировании его адреса может быть отказано в случаях, если:</w:t>
      </w:r>
    </w:p>
    <w:p>
      <w:pPr>
        <w:pStyle w:val="Style15"/>
        <w:framePr w:w="9082" w:h="14371" w:hRule="exact" w:wrap="none" w:vAnchor="page" w:hAnchor="page" w:x="1913" w:y="1200"/>
        <w:tabs>
          <w:tab w:leader="none" w:pos="77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с заявлением о присвоении объекту адресации адреса обратилось лицо, не указанное в пунктах 27 и 29 настоящих Правил;</w:t>
      </w:r>
    </w:p>
    <w:p>
      <w:pPr>
        <w:pStyle w:val="Style15"/>
        <w:framePr w:w="9082" w:h="14371" w:hRule="exact" w:wrap="none" w:vAnchor="page" w:hAnchor="page" w:x="1913" w:y="1200"/>
        <w:tabs>
          <w:tab w:leader="none" w:pos="772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300" w:right="0" w:firstLine="1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ответ на межведомственный запрос свидетельствует об отсутствии документа и ■ (или) информации, необходимых для присвоения объекту адресации адреса или</w:t>
      </w:r>
    </w:p>
    <w:p>
      <w:pPr>
        <w:pStyle w:val="Style15"/>
        <w:framePr w:w="9082" w:h="14371" w:hRule="exact" w:wrap="none" w:vAnchor="page" w:hAnchor="page" w:x="1913" w:y="1200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аннулирования его адреса, и соответствующий документ не был представлен заявителем (представителем заявителя) по собственной инициативе;</w:t>
      </w:r>
    </w:p>
    <w:p>
      <w:pPr>
        <w:pStyle w:val="Style15"/>
        <w:framePr w:w="9082" w:h="14371" w:hRule="exact" w:wrap="none" w:vAnchor="page" w:hAnchor="page" w:x="1913" w:y="1200"/>
        <w:tabs>
          <w:tab w:leader="none" w:pos="7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документы, обязанность по предоставлению которых для присвоения объекту адресации адреса или аннулирования его адреса возложена на заявителя (представителя заявителя), выданы с нарушением порядка, установленного законодательством Российской Федерации;</w:t>
      </w:r>
    </w:p>
    <w:p>
      <w:pPr>
        <w:pStyle w:val="Style15"/>
        <w:framePr w:w="9082" w:h="14371" w:hRule="exact" w:wrap="none" w:vAnchor="page" w:hAnchor="page" w:x="1913" w:y="1200"/>
        <w:tabs>
          <w:tab w:leader="none" w:pos="78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г)</w:t>
        <w:tab/>
        <w:t>отсутствуют случаи и условия для присвоения объекту адресации адреса или аннулирования его адреса, указанные в пунктах 5, 8 - 11 и 14 - 18 настоящих Правил</w:t>
      </w:r>
    </w:p>
    <w:p>
      <w:pPr>
        <w:pStyle w:val="Style15"/>
        <w:numPr>
          <w:ilvl w:val="0"/>
          <w:numId w:val="19"/>
        </w:numPr>
        <w:framePr w:w="9082" w:h="14371" w:hRule="exact" w:wrap="none" w:vAnchor="page" w:hAnchor="page" w:x="1913" w:y="1200"/>
        <w:tabs>
          <w:tab w:leader="none" w:pos="1051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Решение об отказе в присвоении объекту адресации адреса или аннулировании его адреса должно содержать причину отказа с обязательной ссылкой на положения пункта 40 настоящих Правил, являющиеся основанием для принятия такого решения.</w:t>
      </w:r>
    </w:p>
    <w:p>
      <w:pPr>
        <w:pStyle w:val="Style15"/>
        <w:numPr>
          <w:ilvl w:val="0"/>
          <w:numId w:val="19"/>
        </w:numPr>
        <w:framePr w:w="9082" w:h="14371" w:hRule="exact" w:wrap="none" w:vAnchor="page" w:hAnchor="page" w:x="1913" w:y="1200"/>
        <w:tabs>
          <w:tab w:leader="none" w:pos="46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Форма решения об отказе в присвоении объекту адресации адреса или аннулировании его адреса устанавливается Министерством финансов Российской Федерации.</w:t>
      </w:r>
    </w:p>
    <w:p>
      <w:pPr>
        <w:pStyle w:val="Style15"/>
        <w:numPr>
          <w:ilvl w:val="0"/>
          <w:numId w:val="19"/>
        </w:numPr>
        <w:framePr w:w="9082" w:h="14371" w:hRule="exact" w:wrap="none" w:vAnchor="page" w:hAnchor="page" w:x="1913" w:y="1200"/>
        <w:tabs>
          <w:tab w:leader="none" w:pos="46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Решение об отказе в присвоении объекту адресации адреса или аннулировании его адреса может быть обжаловано в судебном порядке.</w:t>
      </w:r>
    </w:p>
    <w:p>
      <w:pPr>
        <w:pStyle w:val="Style15"/>
        <w:framePr w:w="9082" w:h="14371" w:hRule="exact" w:wrap="none" w:vAnchor="page" w:hAnchor="page" w:x="1913" w:y="1200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78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III. Структура адреса</w:t>
      </w:r>
    </w:p>
    <w:p>
      <w:pPr>
        <w:pStyle w:val="Style15"/>
        <w:numPr>
          <w:ilvl w:val="0"/>
          <w:numId w:val="19"/>
        </w:numPr>
        <w:framePr w:w="9082" w:h="14371" w:hRule="exact" w:wrap="none" w:vAnchor="page" w:hAnchor="page" w:x="1913" w:y="1200"/>
        <w:tabs>
          <w:tab w:leader="none" w:pos="46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Структура адреса включает в себя следующую последовательность адресообразующих элементов, описанных идентифицирующими их реквизитами (далее - реквизит адреса):</w:t>
      </w:r>
    </w:p>
    <w:p>
      <w:pPr>
        <w:pStyle w:val="Style15"/>
        <w:framePr w:w="9082" w:h="14371" w:hRule="exact" w:wrap="none" w:vAnchor="page" w:hAnchor="page" w:x="1913" w:y="1200"/>
        <w:tabs>
          <w:tab w:leader="none" w:pos="77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наименование страны (Российская Федерация);</w:t>
      </w:r>
    </w:p>
    <w:p>
      <w:pPr>
        <w:pStyle w:val="Style15"/>
        <w:framePr w:w="9082" w:h="14371" w:hRule="exact" w:wrap="none" w:vAnchor="page" w:hAnchor="page" w:x="1913" w:y="1200"/>
        <w:tabs>
          <w:tab w:leader="none" w:pos="7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наименование субъекта Российской Федерации;</w:t>
      </w:r>
    </w:p>
    <w:p>
      <w:pPr>
        <w:pStyle w:val="Style15"/>
        <w:framePr w:w="9082" w:h="14371" w:hRule="exact" w:wrap="none" w:vAnchor="page" w:hAnchor="page" w:x="1913" w:y="1200"/>
        <w:tabs>
          <w:tab w:leader="none" w:pos="7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наименование муниципального района:</w:t>
      </w:r>
    </w:p>
    <w:p>
      <w:pPr>
        <w:pStyle w:val="Style15"/>
        <w:framePr w:w="9082" w:h="14371" w:hRule="exact" w:wrap="none" w:vAnchor="page" w:hAnchor="page" w:x="1913" w:y="1200"/>
        <w:tabs>
          <w:tab w:leader="none" w:pos="7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г)</w:t>
        <w:tab/>
        <w:t>наименование сельского поселения в составе муниципального района;</w:t>
      </w:r>
    </w:p>
    <w:p>
      <w:pPr>
        <w:pStyle w:val="Style15"/>
        <w:framePr w:w="9082" w:h="14371" w:hRule="exact" w:wrap="none" w:vAnchor="page" w:hAnchor="page" w:x="1913" w:y="1200"/>
        <w:tabs>
          <w:tab w:leader="none" w:pos="7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д)</w:t>
        <w:tab/>
        <w:t>наименование населенного пункта;</w:t>
      </w:r>
    </w:p>
    <w:p>
      <w:pPr>
        <w:pStyle w:val="Style15"/>
        <w:framePr w:w="9082" w:h="14371" w:hRule="exact" w:wrap="none" w:vAnchor="page" w:hAnchor="page" w:x="1913" w:y="1200"/>
        <w:tabs>
          <w:tab w:leader="none" w:pos="7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е)</w:t>
        <w:tab/>
        <w:t>наименование элемента планировочной структуры;</w:t>
      </w:r>
    </w:p>
    <w:p>
      <w:pPr>
        <w:pStyle w:val="Style15"/>
        <w:framePr w:w="9082" w:h="14371" w:hRule="exact" w:wrap="none" w:vAnchor="page" w:hAnchor="page" w:x="1913" w:y="1200"/>
        <w:tabs>
          <w:tab w:leader="none" w:pos="8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ж)</w:t>
        <w:tab/>
        <w:t>наименование элемента улично-дорожной сети;</w:t>
      </w:r>
    </w:p>
    <w:p>
      <w:pPr>
        <w:pStyle w:val="Style15"/>
        <w:framePr w:w="9082" w:h="14371" w:hRule="exact" w:wrap="none" w:vAnchor="page" w:hAnchor="page" w:x="1913" w:y="1200"/>
        <w:tabs>
          <w:tab w:leader="none" w:pos="840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з)</w:t>
        <w:tab/>
        <w:t>номер земельного участка;</w:t>
      </w:r>
    </w:p>
    <w:p>
      <w:pPr>
        <w:pStyle w:val="Style15"/>
        <w:framePr w:w="9082" w:h="14371" w:hRule="exact" w:wrap="none" w:vAnchor="page" w:hAnchor="page" w:x="1913" w:y="1200"/>
        <w:tabs>
          <w:tab w:leader="none" w:pos="80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и)</w:t>
        <w:tab/>
        <w:t>тип и номер здания, сооружегшя или объекта незавершенного строительства;</w:t>
      </w:r>
    </w:p>
    <w:p>
      <w:pPr>
        <w:pStyle w:val="Style15"/>
        <w:framePr w:w="9082" w:h="14371" w:hRule="exact" w:wrap="none" w:vAnchor="page" w:hAnchor="page" w:x="1913" w:y="1200"/>
        <w:tabs>
          <w:tab w:leader="none" w:pos="80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к)</w:t>
        <w:tab/>
        <w:t>тип и номер помещения, расположенного в здании или сооружении.</w:t>
      </w:r>
    </w:p>
    <w:p>
      <w:pPr>
        <w:pStyle w:val="Style15"/>
        <w:numPr>
          <w:ilvl w:val="0"/>
          <w:numId w:val="19"/>
        </w:numPr>
        <w:framePr w:w="9082" w:h="14371" w:hRule="exact" w:wrap="none" w:vAnchor="page" w:hAnchor="page" w:x="1913" w:y="1200"/>
        <w:tabs>
          <w:tab w:leader="none" w:pos="46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При описании адреса используется определенная последовательность написания адреса, соответствующая последовательности адресообразующих элементов в структуре адреса, указанная в пункте 44 настоящих Правил.</w:t>
      </w:r>
    </w:p>
    <w:p>
      <w:pPr>
        <w:pStyle w:val="Style15"/>
        <w:numPr>
          <w:ilvl w:val="0"/>
          <w:numId w:val="19"/>
        </w:numPr>
        <w:framePr w:w="9082" w:h="14371" w:hRule="exact" w:wrap="none" w:vAnchor="page" w:hAnchor="page" w:x="1913" w:y="1200"/>
        <w:tabs>
          <w:tab w:leader="none" w:pos="46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Перечень адресообразующих элементов, используемых при описании адреса объекта адресации, зависит от вида объекта адресации.</w:t>
      </w:r>
    </w:p>
    <w:p>
      <w:pPr>
        <w:pStyle w:val="Style15"/>
        <w:numPr>
          <w:ilvl w:val="0"/>
          <w:numId w:val="19"/>
        </w:numPr>
        <w:framePr w:w="9082" w:h="14371" w:hRule="exact" w:wrap="none" w:vAnchor="page" w:hAnchor="page" w:x="1913" w:y="1200"/>
        <w:tabs>
          <w:tab w:leader="none" w:pos="46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Обязательными адресообразующими элементами для всех видов объектов адресации являются:</w:t>
      </w:r>
    </w:p>
    <w:p>
      <w:pPr>
        <w:pStyle w:val="Style15"/>
        <w:framePr w:w="9082" w:h="14371" w:hRule="exact" w:wrap="none" w:vAnchor="page" w:hAnchor="page" w:x="1913" w:y="1200"/>
        <w:tabs>
          <w:tab w:leader="none" w:pos="78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страна;</w:t>
      </w:r>
    </w:p>
    <w:p>
      <w:pPr>
        <w:pStyle w:val="Style15"/>
        <w:framePr w:w="9082" w:h="14371" w:hRule="exact" w:wrap="none" w:vAnchor="page" w:hAnchor="page" w:x="1913" w:y="1200"/>
        <w:tabs>
          <w:tab w:leader="none" w:pos="7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субъект Российской Федерации;</w:t>
      </w:r>
    </w:p>
    <w:p>
      <w:pPr>
        <w:pStyle w:val="Style15"/>
        <w:framePr w:w="9082" w:h="14371" w:hRule="exact" w:wrap="none" w:vAnchor="page" w:hAnchor="page" w:x="1913" w:y="1200"/>
        <w:tabs>
          <w:tab w:leader="none" w:pos="7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муниципальный район;</w:t>
      </w:r>
    </w:p>
    <w:p>
      <w:pPr>
        <w:pStyle w:val="Style15"/>
        <w:framePr w:w="9082" w:h="14371" w:hRule="exact" w:wrap="none" w:vAnchor="page" w:hAnchor="page" w:x="1913" w:y="1200"/>
        <w:tabs>
          <w:tab w:leader="none" w:pos="79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г)</w:t>
        <w:tab/>
        <w:t>сельское поселение в составе муниципального района;</w:t>
      </w:r>
    </w:p>
    <w:p>
      <w:pPr>
        <w:pStyle w:val="Style15"/>
        <w:framePr w:w="9082" w:h="14371" w:hRule="exact" w:wrap="none" w:vAnchor="page" w:hAnchor="page" w:x="1913" w:y="1200"/>
        <w:tabs>
          <w:tab w:leader="none" w:pos="801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0" w:right="0" w:firstLine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д)</w:t>
        <w:tab/>
        <w:t>населенный пункт.</w:t>
      </w:r>
    </w:p>
    <w:p>
      <w:pPr>
        <w:pStyle w:val="Style15"/>
        <w:numPr>
          <w:ilvl w:val="0"/>
          <w:numId w:val="19"/>
        </w:numPr>
        <w:framePr w:w="9082" w:h="14371" w:hRule="exact" w:wrap="none" w:vAnchor="page" w:hAnchor="page" w:x="1913" w:y="1200"/>
        <w:tabs>
          <w:tab w:leader="none" w:pos="46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Иные адресообразующие элементы применяются в зависимости от вида объекта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5"/>
        <w:framePr w:w="9360" w:h="14385" w:hRule="exact" w:wrap="none" w:vAnchor="page" w:hAnchor="page" w:x="1727" w:y="1139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адресации</w:t>
      </w:r>
    </w:p>
    <w:p>
      <w:pPr>
        <w:pStyle w:val="Style15"/>
        <w:numPr>
          <w:ilvl w:val="0"/>
          <w:numId w:val="21"/>
        </w:numPr>
        <w:framePr w:w="9360" w:h="14385" w:hRule="exact" w:wrap="none" w:vAnchor="page" w:hAnchor="page" w:x="1727" w:y="1139"/>
        <w:tabs>
          <w:tab w:leader="none" w:pos="75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Структура адреса земельного участка в дополнение к обязательным адресообразующим элементам, указанным в пункте 47 настоящих Правил, включает в себя следующие адресообразующие элементы, описанные идентифицирующими их реквизитами: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1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наименование элемента планировочной структуры (при наличии);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2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наименование элемента улично-дорожной сети (при наличии);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2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номер земельного участка.</w:t>
      </w:r>
    </w:p>
    <w:p>
      <w:pPr>
        <w:pStyle w:val="Style15"/>
        <w:numPr>
          <w:ilvl w:val="0"/>
          <w:numId w:val="21"/>
        </w:numPr>
        <w:framePr w:w="9360" w:h="14385" w:hRule="exact" w:wrap="none" w:vAnchor="page" w:hAnchor="page" w:x="1727" w:y="1139"/>
        <w:tabs>
          <w:tab w:leader="none" w:pos="75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Структура адреса здания, сооружения или объекта незавершенного строительства в дополнение к обязательным адресообразующим элементам, указанным в пункте 47 настоящих Правил, включает в себя следующие адресообразующие элементы, описанные идентифицирующими их реквизитами: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1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наименование элемента планировочной структуры (при наличии);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2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наименование элемента улично-дорожной сети (при наличии);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2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тип и номер здания, сооружения или объекта незавершенного строительства.</w:t>
      </w:r>
    </w:p>
    <w:p>
      <w:pPr>
        <w:pStyle w:val="Style15"/>
        <w:numPr>
          <w:ilvl w:val="0"/>
          <w:numId w:val="21"/>
        </w:numPr>
        <w:framePr w:w="9360" w:h="14385" w:hRule="exact" w:wrap="none" w:vAnchor="page" w:hAnchor="page" w:x="1727" w:y="1139"/>
        <w:tabs>
          <w:tab w:leader="none" w:pos="75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Структура адреса помещения в пределах здания (сооружения) в дополнение к обязательным адресообразующим элементам, указанным в пункте 47 настоящих Правил, включает в себя следующие адресообразующие элементы, описанные идентифицирующими их реквизитами: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1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наименование элемента планировочной структуры (при наличии);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2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наименование элемента улично-дорожной сети (при наличии):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2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тип и номер здания, сооружения;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2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г)</w:t>
        <w:tab/>
        <w:t>тип и номер помещения в пределах здания, сооружения;</w:t>
      </w:r>
    </w:p>
    <w:p>
      <w:pPr>
        <w:pStyle w:val="Style15"/>
        <w:framePr w:w="9360" w:h="14385" w:hRule="exact" w:wrap="none" w:vAnchor="page" w:hAnchor="page" w:x="1727" w:y="1139"/>
        <w:tabs>
          <w:tab w:leader="none" w:pos="102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д)</w:t>
        <w:tab/>
        <w:t>тип и номер помещения в пределах квартиры (в отношении коммунальных</w:t>
      </w:r>
    </w:p>
    <w:p>
      <w:pPr>
        <w:pStyle w:val="Style15"/>
        <w:framePr w:w="9360" w:h="14385" w:hRule="exact" w:wrap="none" w:vAnchor="page" w:hAnchor="page" w:x="1727" w:y="1139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124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квартир).</w:t>
      </w:r>
    </w:p>
    <w:p>
      <w:pPr>
        <w:pStyle w:val="Style15"/>
        <w:numPr>
          <w:ilvl w:val="0"/>
          <w:numId w:val="21"/>
        </w:numPr>
        <w:framePr w:w="9360" w:h="14385" w:hRule="exact" w:wrap="none" w:vAnchor="page" w:hAnchor="page" w:x="1727" w:y="1139"/>
        <w:tabs>
          <w:tab w:leader="none" w:pos="75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Перечень элементов планировочной структуры, элементов улично-дорожной сети, элементов объектов адресации, типов зданий (сооружений) и помещений, используемых в качестве реквизитов адреса,, а также правила сокращенного наименования адресообразующих элементов устанавливаются Министерством финансов Российской Федерации.</w:t>
      </w:r>
    </w:p>
    <w:p>
      <w:pPr>
        <w:pStyle w:val="Style15"/>
        <w:framePr w:w="9360" w:h="14385" w:hRule="exact" w:wrap="none" w:vAnchor="page" w:hAnchor="page" w:x="1727" w:y="1139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IV. Правила написания наименований и нумерации объектов адресации</w:t>
      </w:r>
    </w:p>
    <w:p>
      <w:pPr>
        <w:pStyle w:val="Style15"/>
        <w:numPr>
          <w:ilvl w:val="0"/>
          <w:numId w:val="21"/>
        </w:numPr>
        <w:framePr w:w="9360" w:h="14385" w:hRule="exact" w:wrap="none" w:vAnchor="page" w:hAnchor="page" w:x="1727" w:y="1139"/>
        <w:tabs>
          <w:tab w:leader="none" w:pos="758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структуре адреса наименования страны, субъекта Российской Федерации, муниципального района, сельского поселения, населенного пункта, элементов планировочной структуры и элементов улично-дорожной сети указываются с использованием букв русского алфавита. Дополнительные наименования элементов планировочной структуры и элементов улично-дорожной сети могут быть указаны с использованием букв латинского алфавита, а также по усмотрению Администрации на государственных языках субъектов Российской Федерации или родных языках народов Российской Федерации.</w:t>
      </w:r>
    </w:p>
    <w:p>
      <w:pPr>
        <w:pStyle w:val="Style15"/>
        <w:framePr w:w="9360" w:h="14385" w:hRule="exact" w:wrap="none" w:vAnchor="page" w:hAnchor="page" w:x="1727" w:y="1139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3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Наименование муниципального района, сельского поселения должно соответствовать соответствующим наименованиям государственного реестра муниципальных образований Российской Федерации.</w:t>
      </w:r>
    </w:p>
    <w:p>
      <w:pPr>
        <w:pStyle w:val="Style15"/>
        <w:framePr w:w="9360" w:h="14385" w:hRule="exact" w:wrap="none" w:vAnchor="page" w:hAnchor="page" w:x="1727" w:y="1139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3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Наименования населенных пунктов должны соответствовать соответствующим наименованиям, внесенным в Государственный каталог географических названий.</w:t>
      </w:r>
    </w:p>
    <w:p>
      <w:pPr>
        <w:pStyle w:val="Style15"/>
        <w:framePr w:w="9360" w:h="14385" w:hRule="exact" w:wrap="none" w:vAnchor="page" w:hAnchor="page" w:x="1727" w:y="1139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3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Наименования страны и субъектов Российской Федерации должны соответствовать соответствующим наименованиям в Конституции Российской Федерации.</w:t>
      </w:r>
    </w:p>
    <w:p>
      <w:pPr>
        <w:pStyle w:val="Style15"/>
        <w:framePr w:w="9360" w:h="14385" w:hRule="exact" w:wrap="none" w:vAnchor="page" w:hAnchor="page" w:x="1727" w:y="1139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700" w:right="0" w:firstLine="38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Перечень наименований муниципальных районов, сельских поселений в соответствии с государственным реестром муниципальных образований Российской Федерации, перечень наименований населенных пунктов в соответствии с Государственным каталогом географических названий размещаются в федеральной информационной адресной системе на основании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5"/>
        <w:framePr w:w="9082" w:h="13820" w:hRule="exact" w:wrap="none" w:vAnchor="page" w:hAnchor="page" w:x="1938" w:y="1189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сведений соответственно государственного реестра муниципальных образований Российской Федерации и Государственного каталога географических названий, полученных оператором федеральной информационной адресной системы в порядке межведомственного информационного взаимодействия оператора федеральной информационной адресной системы с органами государственной власти и органами местного самоуправления при ведении государственного адресного реестра</w:t>
      </w:r>
    </w:p>
    <w:p>
      <w:pPr>
        <w:pStyle w:val="Style15"/>
        <w:framePr w:w="9082" w:h="13820" w:hRule="exact" w:wrap="none" w:vAnchor="page" w:hAnchor="page" w:x="1938" w:y="1189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54 В наименованиях элемента планировочной структуры и элемента улично- дорожной сети допускается использовать прописные и строчные буквы русского алфавита, арабские цифры, а также символы:</w:t>
      </w:r>
    </w:p>
    <w:p>
      <w:pPr>
        <w:pStyle w:val="Style15"/>
        <w:framePr w:w="9082" w:h="13820" w:hRule="exact" w:wrap="none" w:vAnchor="page" w:hAnchor="page" w:x="1938" w:y="1189"/>
        <w:tabs>
          <w:tab w:leader="none" w:pos="1083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а)</w:t>
        <w:tab/>
        <w:t>«-» - дефис;</w:t>
      </w:r>
    </w:p>
    <w:p>
      <w:pPr>
        <w:pStyle w:val="Style15"/>
        <w:framePr w:w="9082" w:h="13820" w:hRule="exact" w:wrap="none" w:vAnchor="page" w:hAnchor="page" w:x="1938" w:y="1189"/>
        <w:tabs>
          <w:tab w:leader="none" w:pos="110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б)</w:t>
        <w:tab/>
        <w:t>«.» - точка;</w:t>
      </w:r>
    </w:p>
    <w:p>
      <w:pPr>
        <w:pStyle w:val="Style15"/>
        <w:framePr w:w="9082" w:h="13820" w:hRule="exact" w:wrap="none" w:vAnchor="page" w:hAnchor="page" w:x="1938" w:y="1189"/>
        <w:tabs>
          <w:tab w:leader="none" w:pos="110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в)</w:t>
        <w:tab/>
        <w:t>«(» - открывающая круглая скобка;</w:t>
      </w:r>
    </w:p>
    <w:p>
      <w:pPr>
        <w:pStyle w:val="Style15"/>
        <w:framePr w:w="9082" w:h="13820" w:hRule="exact" w:wrap="none" w:vAnchor="page" w:hAnchor="page" w:x="1938" w:y="1189"/>
        <w:tabs>
          <w:tab w:leader="none" w:pos="1102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г)</w:t>
        <w:tab/>
        <w:t>«)» - закрывающая круглая скобка;</w:t>
      </w:r>
    </w:p>
    <w:p>
      <w:pPr>
        <w:pStyle w:val="Style15"/>
        <w:framePr w:w="9082" w:h="13820" w:hRule="exact" w:wrap="none" w:vAnchor="page" w:hAnchor="page" w:x="1938" w:y="1189"/>
        <w:tabs>
          <w:tab w:leader="none" w:pos="1107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д)</w:t>
        <w:tab/>
        <w:t>«№» - знак номера.</w:t>
      </w:r>
    </w:p>
    <w:p>
      <w:pPr>
        <w:pStyle w:val="Style15"/>
        <w:numPr>
          <w:ilvl w:val="0"/>
          <w:numId w:val="23"/>
        </w:numPr>
        <w:framePr w:w="9082" w:h="13820" w:hRule="exact" w:wrap="none" w:vAnchor="page" w:hAnchor="page" w:x="1938" w:y="1189"/>
        <w:tabs>
          <w:tab w:leader="none" w:pos="4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Наименования элементов планировочной структуры и элементов улично-дорожной сети должны отвечать словообразовательным, произносительным и стилистическим нормам современного русского литературного языка.</w:t>
      </w:r>
    </w:p>
    <w:p>
      <w:pPr>
        <w:pStyle w:val="Style15"/>
        <w:numPr>
          <w:ilvl w:val="0"/>
          <w:numId w:val="23"/>
        </w:numPr>
        <w:framePr w:w="9082" w:h="13820" w:hRule="exact" w:wrap="none" w:vAnchor="page" w:hAnchor="page" w:x="1938" w:y="1189"/>
        <w:tabs>
          <w:tab w:leader="none" w:pos="4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Входящее в состав собственного наименования элемента улично-дорожной сети порядковое числительное указывается в начале наименования элемента улично</w:t>
        <w:softHyphen/>
        <w:t>дорожной сети с использованием арабских цифр и дополнением буквы (букв) грамматического окончания через дефис.</w:t>
      </w:r>
    </w:p>
    <w:p>
      <w:pPr>
        <w:pStyle w:val="Style15"/>
        <w:numPr>
          <w:ilvl w:val="0"/>
          <w:numId w:val="23"/>
        </w:numPr>
        <w:framePr w:w="9082" w:h="13820" w:hRule="exact" w:wrap="none" w:vAnchor="page" w:hAnchor="page" w:x="1938" w:y="1189"/>
        <w:tabs>
          <w:tab w:leader="none" w:pos="4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Цифры в собственных наименованиях элементов улично-дорожной сети, присвоенных в честь знаменательных дат, а также цифры, обозначающие порядковые числительные в родительном падеже, не сопровождаются дополнением цифры грамматическим окончанием.</w:t>
      </w:r>
    </w:p>
    <w:p>
      <w:pPr>
        <w:pStyle w:val="Style15"/>
        <w:numPr>
          <w:ilvl w:val="0"/>
          <w:numId w:val="23"/>
        </w:numPr>
        <w:framePr w:w="9082" w:h="13820" w:hRule="exact" w:wrap="none" w:vAnchor="page" w:hAnchor="page" w:x="1938" w:y="1189"/>
        <w:tabs>
          <w:tab w:leader="none" w:pos="4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Собственные наименования элементов планировочной структуры и улично- дорожной сети, присвоенные в честь выдающихся деятелей, оформляются в родительном падеже.</w:t>
      </w:r>
    </w:p>
    <w:p>
      <w:pPr>
        <w:pStyle w:val="Style15"/>
        <w:numPr>
          <w:ilvl w:val="0"/>
          <w:numId w:val="23"/>
        </w:numPr>
        <w:framePr w:w="9082" w:h="13820" w:hRule="exact" w:wrap="none" w:vAnchor="page" w:hAnchor="page" w:x="1938" w:y="1189"/>
        <w:tabs>
          <w:tab w:leader="none" w:pos="4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Собственное наименование элемента планировочной структуры и элемента улично-дорожной сети, состоящее из имени и фамилии, не заменяется начальными буквами имени и фамилии. Наименования в честь несовершеннолетних героев оформляются с сокращенным вариантом имени.</w:t>
      </w:r>
    </w:p>
    <w:p>
      <w:pPr>
        <w:pStyle w:val="Style15"/>
        <w:numPr>
          <w:ilvl w:val="0"/>
          <w:numId w:val="23"/>
        </w:numPr>
        <w:framePr w:w="9082" w:h="13820" w:hRule="exact" w:wrap="none" w:vAnchor="page" w:hAnchor="page" w:x="1938" w:y="1189"/>
        <w:tabs>
          <w:tab w:leader="none" w:pos="4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Составные части наименований элементов планировочной структуры и элементов улично-дорожной сети, представляющие собой имя и фамилию или звание и фамилию, употребляются с полным написанием имени и фамилии или звания и фамилии.</w:t>
      </w:r>
    </w:p>
    <w:p>
      <w:pPr>
        <w:pStyle w:val="Style15"/>
        <w:numPr>
          <w:ilvl w:val="0"/>
          <w:numId w:val="23"/>
        </w:numPr>
        <w:framePr w:w="9082" w:h="13820" w:hRule="exact" w:wrap="none" w:vAnchor="page" w:hAnchor="page" w:x="1938" w:y="1189"/>
        <w:tabs>
          <w:tab w:leader="none" w:pos="4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структуре адресации для нумерации объектов адресации используется целое и (или) дробное числительное с добавлением буквенного индекса (при необходимости).</w:t>
      </w:r>
    </w:p>
    <w:p>
      <w:pPr>
        <w:pStyle w:val="Style15"/>
        <w:framePr w:w="9082" w:h="13820" w:hRule="exact" w:wrap="none" w:vAnchor="page" w:hAnchor="page" w:x="1938" w:y="1189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firstLine="36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1 Лри формировании номерной части адреса используются арабские цифры и при необходимости буквы русского алфавита, за исключением букв «ё», «з», «й», «ъ». «ы» и «ь», а также символ «/» - косая черта</w:t>
      </w:r>
    </w:p>
    <w:p>
      <w:pPr>
        <w:pStyle w:val="Style15"/>
        <w:numPr>
          <w:ilvl w:val="0"/>
          <w:numId w:val="23"/>
        </w:numPr>
        <w:framePr w:w="9082" w:h="13820" w:hRule="exact" w:wrap="none" w:vAnchor="page" w:hAnchor="page" w:x="1938" w:y="1189"/>
        <w:tabs>
          <w:tab w:leader="none" w:pos="4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Объектам адресации, находящимся на пересечении элементов улично-дорожной сети, присваивается адрес по элементу улично-дорожной сети, на который выходит фасад объекта адресации.</w:t>
      </w:r>
    </w:p>
    <w:p>
      <w:pPr>
        <w:pStyle w:val="Style15"/>
        <w:numPr>
          <w:ilvl w:val="0"/>
          <w:numId w:val="23"/>
        </w:numPr>
        <w:framePr w:w="9082" w:h="13820" w:hRule="exact" w:wrap="none" w:vAnchor="page" w:hAnchor="page" w:x="1938" w:y="1189"/>
        <w:tabs>
          <w:tab w:leader="none" w:pos="40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420" w:right="0" w:hanging="42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Нумерация объектов адресации, расположенных между двумя объектами адресации, которым присвоен адрес с последовательными номерами, производится с использованием меньшего номера соответствующего объекта адресации путем добавления к нему буквенного индекса.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360" w:left="360" w:right="360" w:bottom="360" w:header="0" w:footer="3" w:gutter="0"/>
          <w:rtlGutter w:val="0"/>
          <w:cols w:space="720"/>
          <w:noEndnote/>
          <w:docGrid w:linePitch="360"/>
        </w:sectPr>
      </w:pPr>
    </w:p>
    <w:p>
      <w:pPr>
        <w:framePr w:wrap="none" w:vAnchor="page" w:hAnchor="page" w:x="5412" w:y="1110"/>
        <w:widowControl w:val="0"/>
        <w:rPr>
          <w:sz w:val="2"/>
          <w:szCs w:val="2"/>
        </w:rPr>
      </w:pPr>
      <w:r>
        <w:pict>
          <v:shape id="_x0000_s1028" type="#_x0000_t75" style="width:94pt;height:81pt;">
            <v:imagedata r:id="rId9" r:href="rId10"/>
          </v:shape>
        </w:pict>
      </w:r>
    </w:p>
    <w:p>
      <w:pPr>
        <w:pStyle w:val="Style15"/>
        <w:framePr w:w="9326" w:h="1162" w:hRule="exact" w:wrap="none" w:vAnchor="page" w:hAnchor="page" w:x="1803" w:y="2681"/>
        <w:widowControl w:val="0"/>
        <w:keepNext w:val="0"/>
        <w:keepLines w:val="0"/>
        <w:shd w:val="clear" w:color="auto" w:fill="auto"/>
        <w:bidi w:val="0"/>
        <w:jc w:val="center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Российская Федерация</w:t>
        <w:br/>
        <w:t>Самарская область</w:t>
      </w:r>
    </w:p>
    <w:p>
      <w:pPr>
        <w:pStyle w:val="Style11"/>
        <w:framePr w:w="9326" w:h="1162" w:hRule="exact" w:wrap="none" w:vAnchor="page" w:hAnchor="page" w:x="1803" w:y="2681"/>
        <w:widowControl w:val="0"/>
        <w:keepNext w:val="0"/>
        <w:keepLines w:val="0"/>
        <w:shd w:val="clear" w:color="auto" w:fill="auto"/>
        <w:bidi w:val="0"/>
        <w:jc w:val="center"/>
        <w:spacing w:before="0" w:after="0" w:line="274" w:lineRule="exact"/>
        <w:ind w:left="0" w:right="0" w:firstLine="0"/>
      </w:pPr>
      <w:bookmarkStart w:id="2" w:name="bookmark2"/>
      <w:r>
        <w:rPr>
          <w:lang w:val="ru-RU" w:eastAsia="ru-RU" w:bidi="ru-RU"/>
          <w:w w:val="100"/>
          <w:spacing w:val="0"/>
          <w:color w:val="000000"/>
          <w:position w:val="0"/>
        </w:rPr>
        <w:t>АДМИНИСТРАЦИЯ СЕЛЬСКОГО ПОСЕЛЕНИЯ СЕВРЮКАЕВО</w:t>
        <w:br/>
        <w:t>МУНИЦИПАЛЬНОГО РАЙОНА СТАВРОПОЛЬСКИЙ САМАРСКОЙ ОБЛАСТИ</w:t>
      </w:r>
      <w:bookmarkEnd w:id="2"/>
    </w:p>
    <w:p>
      <w:pPr>
        <w:pStyle w:val="Style11"/>
        <w:framePr w:w="9326" w:h="9107" w:hRule="exact" w:wrap="none" w:vAnchor="page" w:hAnchor="page" w:x="1803" w:y="4653"/>
        <w:widowControl w:val="0"/>
        <w:keepNext w:val="0"/>
        <w:keepLines w:val="0"/>
        <w:shd w:val="clear" w:color="auto" w:fill="auto"/>
        <w:bidi w:val="0"/>
        <w:jc w:val="left"/>
        <w:spacing w:before="0" w:after="18" w:line="220" w:lineRule="exact"/>
        <w:ind w:left="3140" w:right="0" w:firstLine="0"/>
      </w:pPr>
      <w:bookmarkStart w:id="3" w:name="bookmark3"/>
      <w:r>
        <w:rPr>
          <w:lang w:val="ru-RU" w:eastAsia="ru-RU" w:bidi="ru-RU"/>
          <w:w w:val="100"/>
          <w:spacing w:val="0"/>
          <w:color w:val="000000"/>
          <w:position w:val="0"/>
        </w:rPr>
        <w:t>ПОСТАНОВЛЕНИЕ</w:t>
      </w:r>
      <w:bookmarkEnd w:id="3"/>
    </w:p>
    <w:p>
      <w:pPr>
        <w:pStyle w:val="Style20"/>
        <w:framePr w:w="9326" w:h="9107" w:hRule="exact" w:wrap="none" w:vAnchor="page" w:hAnchor="page" w:x="1803" w:y="4653"/>
        <w:tabs>
          <w:tab w:leader="none" w:pos="7589" w:val="left"/>
        </w:tabs>
        <w:widowControl w:val="0"/>
        <w:keepNext w:val="0"/>
        <w:keepLines w:val="0"/>
        <w:shd w:val="clear" w:color="auto" w:fill="auto"/>
        <w:bidi w:val="0"/>
        <w:spacing w:before="0" w:after="255" w:line="220" w:lineRule="exact"/>
        <w:ind w:left="0" w:right="0" w:firstLine="0"/>
      </w:pPr>
      <w:r>
        <w:rPr>
          <w:lang w:val="ru-RU" w:eastAsia="ru-RU" w:bidi="ru-RU"/>
          <w:w w:val="100"/>
          <w:spacing w:val="0"/>
          <w:color w:val="000000"/>
          <w:position w:val="0"/>
        </w:rPr>
        <w:t>от 02.11.2015 г.</w:t>
        <w:tab/>
        <w:t>№ 50</w:t>
      </w:r>
    </w:p>
    <w:p>
      <w:pPr>
        <w:pStyle w:val="Style20"/>
        <w:framePr w:w="9326" w:h="9107" w:hRule="exact" w:wrap="none" w:vAnchor="page" w:hAnchor="page" w:x="1803" w:y="4653"/>
        <w:widowControl w:val="0"/>
        <w:keepNext w:val="0"/>
        <w:keepLines w:val="0"/>
        <w:shd w:val="clear" w:color="auto" w:fill="auto"/>
        <w:bidi w:val="0"/>
        <w:jc w:val="left"/>
        <w:spacing w:before="0" w:after="240" w:line="274" w:lineRule="exact"/>
        <w:ind w:left="0" w:right="0" w:firstLine="740"/>
      </w:pPr>
      <w:r>
        <w:rPr>
          <w:lang w:val="ru-RU" w:eastAsia="ru-RU" w:bidi="ru-RU"/>
          <w:w w:val="100"/>
          <w:spacing w:val="0"/>
          <w:color w:val="000000"/>
          <w:position w:val="0"/>
        </w:rPr>
        <w:t>«О внесении изменений в Постановление администрации сельского поселения Севрюкаево муниципального района Ставропольский Самарской области от 30.09.2015 № 45 «Об утверждении Правил присвоения, изменения и аннулирования адресов на территории сельского поселения Севрюкаево муниципального района Ставропольский Самарской области».</w:t>
      </w:r>
    </w:p>
    <w:p>
      <w:pPr>
        <w:pStyle w:val="Style15"/>
        <w:framePr w:w="9326" w:h="9107" w:hRule="exact" w:wrap="none" w:vAnchor="page" w:hAnchor="page" w:x="1803" w:y="4653"/>
        <w:widowControl w:val="0"/>
        <w:keepNext w:val="0"/>
        <w:keepLines w:val="0"/>
        <w:shd w:val="clear" w:color="auto" w:fill="auto"/>
        <w:bidi w:val="0"/>
        <w:jc w:val="left"/>
        <w:spacing w:before="0" w:after="240"/>
        <w:ind w:left="0" w:right="0" w:firstLine="74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В целях реализации пункта 21 части 1 статьи 14 Федерального закона от 6 октября 2003 года№ 131-ФЗ «Об общих принципах организации местного самоуправления в Российской Федерации», руководствуясь частью 3 статьи 5 Федерального закона от 28 декабря 2013 года 443-ФЗ «О федеральной информационной адресной системе и о внесении изменения в Федеральный закон «Об общих принципах организации местного самоуправления в Российской Федерации» и Правилами присвоения, изменения и аннулирования адресов, утвержденные Постановлением Правительства Российской Федерации от 19.11.2014 г. № 1221. Администрация сельского поселения Севрюкаево муниципального района Ставропольский Самарской области ПОСТАНОВЛЯЕТ:</w:t>
      </w:r>
    </w:p>
    <w:p>
      <w:pPr>
        <w:pStyle w:val="Style15"/>
        <w:framePr w:w="9326" w:h="9107" w:hRule="exact" w:wrap="none" w:vAnchor="page" w:hAnchor="page" w:x="1803" w:y="4653"/>
        <w:widowControl w:val="0"/>
        <w:keepNext w:val="0"/>
        <w:keepLines w:val="0"/>
        <w:shd w:val="clear" w:color="auto" w:fill="auto"/>
        <w:bidi w:val="0"/>
        <w:jc w:val="left"/>
        <w:spacing w:before="0" w:after="267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1. Внести следующие изменения в Постановление Администрации сельского поселения Севрюкаево муниципального района Ставропольский Самарской области от 30.09.2015 №45 «Об утверждения Правил присвоения, изменения и аннулирования адресов на территории сельского поселения Севрюкаево муниципального района Ставропольский Самарской области»:</w:t>
      </w:r>
    </w:p>
    <w:p>
      <w:pPr>
        <w:pStyle w:val="Style15"/>
        <w:framePr w:w="9326" w:h="9107" w:hRule="exact" w:wrap="none" w:vAnchor="page" w:hAnchor="page" w:x="1803" w:y="4653"/>
        <w:widowControl w:val="0"/>
        <w:keepNext w:val="0"/>
        <w:keepLines w:val="0"/>
        <w:shd w:val="clear" w:color="auto" w:fill="auto"/>
        <w:bidi w:val="0"/>
        <w:jc w:val="both"/>
        <w:spacing w:before="0" w:after="0" w:line="240" w:lineRule="exact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1.1. Статью 28 изложить в следующей редакции:</w:t>
      </w:r>
    </w:p>
    <w:p>
      <w:pPr>
        <w:pStyle w:val="Style15"/>
        <w:framePr w:w="9326" w:h="9107" w:hRule="exact" w:wrap="none" w:vAnchor="page" w:hAnchor="page" w:x="1803" w:y="4653"/>
        <w:widowControl w:val="0"/>
        <w:keepNext w:val="0"/>
        <w:keepLines w:val="0"/>
        <w:shd w:val="clear" w:color="auto" w:fill="auto"/>
        <w:bidi w:val="0"/>
        <w:jc w:val="left"/>
        <w:spacing w:before="0" w:after="24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«28. Заявление составляется лицами, указанными в 27 настоящих Правил (далее - заявитель, по Форме, устанавливаемой Министерством финансов Российской Федерации»</w:t>
      </w:r>
    </w:p>
    <w:p>
      <w:pPr>
        <w:pStyle w:val="Style15"/>
        <w:framePr w:w="9326" w:h="9107" w:hRule="exact" w:wrap="none" w:vAnchor="page" w:hAnchor="page" w:x="1803" w:y="4653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 xml:space="preserve">2.0 публиковать настоящее постановление в газете «Ставрополь-на-Волге» и на официальном сайте поселения </w:t>
      </w:r>
      <w:r>
        <w:rPr>
          <w:rStyle w:val="CharStyle22"/>
        </w:rPr>
        <w:t>ИНр://\/уууш.севрюкаево.ставропольский-район.рф</w:t>
      </w:r>
      <w:r>
        <w:rPr>
          <w:rStyle w:val="CharStyle17"/>
        </w:rPr>
        <w:t>.</w:t>
      </w:r>
    </w:p>
    <w:p>
      <w:pPr>
        <w:framePr w:wrap="none" w:vAnchor="page" w:hAnchor="page" w:x="5609" w:y="14247"/>
        <w:widowControl w:val="0"/>
        <w:rPr>
          <w:sz w:val="2"/>
          <w:szCs w:val="2"/>
        </w:rPr>
      </w:pPr>
      <w:r>
        <w:pict>
          <v:shape id="_x0000_s1029" type="#_x0000_t75" style="width:132pt;height:110pt;">
            <v:imagedata r:id="rId11" r:href="rId12"/>
          </v:shape>
        </w:pict>
      </w:r>
    </w:p>
    <w:p>
      <w:pPr>
        <w:pStyle w:val="Style15"/>
        <w:framePr w:w="9326" w:h="615" w:hRule="exact" w:wrap="none" w:vAnchor="page" w:hAnchor="page" w:x="1803" w:y="14519"/>
        <w:widowControl w:val="0"/>
        <w:keepNext w:val="0"/>
        <w:keepLines w:val="0"/>
        <w:shd w:val="clear" w:color="auto" w:fill="auto"/>
        <w:bidi w:val="0"/>
        <w:jc w:val="left"/>
        <w:spacing w:before="0" w:after="0" w:line="278" w:lineRule="exact"/>
        <w:ind w:left="19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И. о. главы администрации</w:t>
        <w:br/>
        <w:t>сельского поселения Севрюкаево</w:t>
      </w:r>
    </w:p>
    <w:p>
      <w:pPr>
        <w:pStyle w:val="Style5"/>
        <w:framePr w:wrap="none" w:vAnchor="page" w:hAnchor="page" w:x="8412" w:y="14828"/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exact"/>
        <w:ind w:left="0" w:right="0" w:firstLine="0"/>
      </w:pPr>
      <w:r>
        <w:rPr>
          <w:lang w:val="ru-RU" w:eastAsia="ru-RU" w:bidi="ru-RU"/>
          <w:sz w:val="24"/>
          <w:szCs w:val="24"/>
          <w:w w:val="100"/>
          <w:spacing w:val="0"/>
          <w:color w:val="000000"/>
          <w:position w:val="0"/>
        </w:rPr>
        <w:t>Н.А.Черкашина</w:t>
      </w:r>
    </w:p>
    <w:p>
      <w:pPr>
        <w:widowControl w:val="0"/>
        <w:rPr>
          <w:sz w:val="2"/>
          <w:szCs w:val="2"/>
        </w:rPr>
      </w:pPr>
    </w:p>
    <w:sectPr>
      <w:footnotePr>
        <w:pos w:val="pageBottom"/>
        <w:numFmt w:val="decimal"/>
        <w:numRestart w:val="continuous"/>
      </w:footnotePr>
      <w:pgSz w:w="11900" w:h="16840"/>
      <w:pgMar w:top="360" w:left="360" w:right="360" w:bottom="360" w:header="0" w:footer="3" w:gutter="0"/>
      <w:rtlGutter w:val="0"/>
      <w:cols w:space="720"/>
      <w:noEndnote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2">
    <w:multiLevelType w:val="multilevel"/>
    <w:lvl w:ilvl="0">
      <w:start w:val="1"/>
      <w:numFmt w:val="upperRoman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4">
    <w:multiLevelType w:val="multilevel"/>
    <w:lvl w:ilvl="0">
      <w:start w:val="1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6">
    <w:multiLevelType w:val="multilevel"/>
    <w:lvl w:ilvl="0">
      <w:start w:val="8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8">
    <w:multiLevelType w:val="multilevel"/>
    <w:lvl w:ilvl="0">
      <w:start w:val="13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10">
    <w:multiLevelType w:val="multilevel"/>
    <w:lvl w:ilvl="0">
      <w:start w:val="22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12">
    <w:multiLevelType w:val="multilevel"/>
    <w:lvl w:ilvl="0">
      <w:start w:val="29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14">
    <w:multiLevelType w:val="multilevel"/>
    <w:lvl w:ilvl="0">
      <w:start w:val="34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16">
    <w:multiLevelType w:val="multilevel"/>
    <w:lvl w:ilvl="0">
      <w:start w:val="37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18">
    <w:multiLevelType w:val="multilevel"/>
    <w:lvl w:ilvl="0">
      <w:start w:val="40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20">
    <w:multiLevelType w:val="multilevel"/>
    <w:lvl w:ilvl="0">
      <w:start w:val="49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abstractNum w:abstractNumId="22">
    <w:multiLevelType w:val="multilevel"/>
    <w:lvl w:ilvl="0">
      <w:start w:val="55"/>
      <w:numFmt w:val="decimal"/>
      <w:lvlText w:val="%1."/>
      <w:rPr>
        <w:lang w:val="ru-RU" w:eastAsia="ru-RU" w:bidi="ru-RU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num w:numId="1">
    <w:abstractNumId w:val="0"/>
  </w:num>
  <w:num w:numId="3">
    <w:abstractNumId w:val="2"/>
  </w:num>
  <w:num w:numId="5">
    <w:abstractNumId w:val="4"/>
  </w:num>
  <w:num w:numId="7">
    <w:abstractNumId w:val="6"/>
  </w:num>
  <w:num w:numId="9">
    <w:abstractNumId w:val="8"/>
  </w:num>
  <w:num w:numId="11">
    <w:abstractNumId w:val="10"/>
  </w:num>
  <w:num w:numId="13">
    <w:abstractNumId w:val="12"/>
  </w:num>
  <w:num w:numId="15">
    <w:abstractNumId w:val="14"/>
  </w:num>
  <w:num w:numId="17">
    <w:abstractNumId w:val="16"/>
  </w:num>
  <w:num w:numId="19">
    <w:abstractNumId w:val="18"/>
  </w:num>
  <w:num w:numId="21">
    <w:abstractNumId w:val="20"/>
  </w:num>
  <w:num w:numId="23">
    <w:abstractNumId w:val="2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zoom w:val="fullPage"/>
  <w:evenAndOddHeaders/>
  <w:footnotePr>
    <w:pos w:val="pageBottom"/>
    <w:numFmt w:val="decimal"/>
    <w:numRestart w:val="continuous"/>
    <w:footnote w:id="0"/>
    <w:footnote w:id="1"/>
  </w:footnotePr>
  <w:drawingGridHorizontalSpacing w:val="181"/>
  <w:drawingGridVerticalSpacing w:val="181"/>
  <w:displayHorizontalDrawingGridEvery w:val="1"/>
  <w:displayVerticalDrawingGridEvery w:val="1"/>
  <w:characterSpacingControl w:val="compressPunctuation"/>
  <w:compat>
    <w:doNotExpandShiftReturn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auto"/>
        <w:ind w:left="0" w:right="0" w:firstLine="0"/>
      </w:pPr>
    </w:pPrDefault>
  </w:docDefaults>
  <w:style w:type="paragraph" w:default="1" w:styleId="Normal">
    <w:name w:val="Normal"/>
    <w:pPr>
      <w:widowControl w:val="0"/>
      <w:keepNext w:val="0"/>
      <w:keepLines w:val="0"/>
      <w:shd w:val="clear" w:color="auto" w:fill="auto"/>
      <w:bidi w:val="0"/>
      <w:jc w:val="left"/>
      <w:spacing w:before="0" w:after="0" w:line="240" w:lineRule="auto"/>
      <w:ind w:left="0" w:right="0" w:firstLine="0"/>
    </w:pPr>
    <w:rPr>
      <w:lang w:val="ru-RU" w:eastAsia="ru-RU" w:bidi="ru-RU"/>
      <w:sz w:val="24"/>
      <w:szCs w:val="24"/>
      <w:rFonts w:ascii="Arial Unicode MS" w:eastAsia="Arial Unicode MS" w:hAnsi="Arial Unicode MS" w:cs="Arial Unicode MS"/>
      <w:w w:val="100"/>
      <w:spacing w:val="0"/>
      <w:color w:val="000000"/>
      <w:position w:val="0"/>
    </w:rPr>
  </w:style>
  <w:style w:type="character" w:default="1" w:styleId="DefaultParagraphFont">
    <w:name w:val="Default Paragraph Font"/>
    <w:rPr>
      <w:lang w:val="ru-RU" w:eastAsia="ru-RU" w:bidi="ru-RU"/>
      <w:sz w:val="24"/>
      <w:szCs w:val="24"/>
      <w:rFonts w:ascii="Arial Unicode MS" w:eastAsia="Arial Unicode MS" w:hAnsi="Arial Unicode MS" w:cs="Arial Unicode MS"/>
      <w:w w:val="100"/>
      <w:spacing w:val="0"/>
      <w:color w:val="000000"/>
      <w:position w:val="0"/>
    </w:rPr>
  </w:style>
  <w:style w:type="character" w:styleId="Hyperlink">
    <w:name w:val="Hyperlink"/>
    <w:basedOn w:val="DefaultParagraphFont"/>
    <w:rPr>
      <w:u w:val="single"/>
      <w:color w:val="0066CC"/>
    </w:rPr>
  </w:style>
  <w:style w:type="character" w:customStyle="1" w:styleId="CharStyle4">
    <w:name w:val="Колонтитул_"/>
    <w:basedOn w:val="DefaultParagraphFont"/>
    <w:link w:val="Style3"/>
    <w:rPr>
      <w:lang w:val="en-US" w:eastAsia="en-US" w:bidi="en-US"/>
      <w:b w:val="0"/>
      <w:bCs w:val="0"/>
      <w:i w:val="0"/>
      <w:iCs w:val="0"/>
      <w:u w:val="none"/>
      <w:strike w:val="0"/>
      <w:smallCaps w:val="0"/>
      <w:sz w:val="44"/>
      <w:szCs w:val="44"/>
      <w:rFonts w:ascii="Trebuchet MS" w:eastAsia="Trebuchet MS" w:hAnsi="Trebuchet MS" w:cs="Trebuchet MS"/>
      <w:w w:val="100"/>
    </w:rPr>
  </w:style>
  <w:style w:type="character" w:customStyle="1" w:styleId="CharStyle6">
    <w:name w:val="Подпись к картинке (2)_"/>
    <w:basedOn w:val="DefaultParagraphFont"/>
    <w:link w:val="Style5"/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character" w:customStyle="1" w:styleId="CharStyle8">
    <w:name w:val="Подпись к картинке_"/>
    <w:basedOn w:val="DefaultParagraphFont"/>
    <w:link w:val="Style7"/>
    <w:rPr>
      <w:b w:val="0"/>
      <w:bCs w:val="0"/>
      <w:i w:val="0"/>
      <w:iCs w:val="0"/>
      <w:u w:val="none"/>
      <w:strike w:val="0"/>
      <w:smallCaps w:val="0"/>
      <w:sz w:val="19"/>
      <w:szCs w:val="19"/>
      <w:rFonts w:ascii="Times New Roman" w:eastAsia="Times New Roman" w:hAnsi="Times New Roman" w:cs="Times New Roman"/>
    </w:rPr>
  </w:style>
  <w:style w:type="character" w:customStyle="1" w:styleId="CharStyle10">
    <w:name w:val="Заголовок №1 (2)_"/>
    <w:basedOn w:val="DefaultParagraphFont"/>
    <w:link w:val="Style9"/>
    <w:rPr>
      <w:b/>
      <w:bCs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character" w:customStyle="1" w:styleId="CharStyle12">
    <w:name w:val="Заголовок №1_"/>
    <w:basedOn w:val="DefaultParagraphFont"/>
    <w:link w:val="Style11"/>
    <w:rPr>
      <w:b/>
      <w:bCs/>
      <w:i w:val="0"/>
      <w:iCs w:val="0"/>
      <w:u w:val="none"/>
      <w:strike w:val="0"/>
      <w:smallCaps w:val="0"/>
      <w:sz w:val="22"/>
      <w:szCs w:val="22"/>
      <w:rFonts w:ascii="Times New Roman" w:eastAsia="Times New Roman" w:hAnsi="Times New Roman" w:cs="Times New Roman"/>
    </w:rPr>
  </w:style>
  <w:style w:type="character" w:customStyle="1" w:styleId="CharStyle14">
    <w:name w:val="Основной текст (3)_"/>
    <w:basedOn w:val="DefaultParagraphFont"/>
    <w:link w:val="Style13"/>
    <w:rPr>
      <w:b/>
      <w:bCs/>
      <w:i w:val="0"/>
      <w:iCs w:val="0"/>
      <w:u w:val="none"/>
      <w:strike w:val="0"/>
      <w:smallCaps w:val="0"/>
      <w:sz w:val="20"/>
      <w:szCs w:val="20"/>
      <w:rFonts w:ascii="Times New Roman" w:eastAsia="Times New Roman" w:hAnsi="Times New Roman" w:cs="Times New Roman"/>
    </w:rPr>
  </w:style>
  <w:style w:type="character" w:customStyle="1" w:styleId="CharStyle16">
    <w:name w:val="Основной текст (2)_"/>
    <w:basedOn w:val="DefaultParagraphFont"/>
    <w:link w:val="Style15"/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character" w:customStyle="1" w:styleId="CharStyle17">
    <w:name w:val="Основной текст (2) + Полужирный"/>
    <w:basedOn w:val="CharStyle16"/>
    <w:rPr>
      <w:lang w:val="ru-RU" w:eastAsia="ru-RU" w:bidi="ru-RU"/>
      <w:b/>
      <w:bCs/>
      <w:sz w:val="24"/>
      <w:szCs w:val="24"/>
      <w:w w:val="100"/>
      <w:spacing w:val="0"/>
      <w:color w:val="000000"/>
      <w:position w:val="0"/>
    </w:rPr>
  </w:style>
  <w:style w:type="character" w:customStyle="1" w:styleId="CharStyle19">
    <w:name w:val="Основной текст (4)_"/>
    <w:basedOn w:val="DefaultParagraphFont"/>
    <w:link w:val="Style18"/>
    <w:rPr>
      <w:b w:val="0"/>
      <w:bCs w:val="0"/>
      <w:i w:val="0"/>
      <w:iCs w:val="0"/>
      <w:u w:val="none"/>
      <w:strike w:val="0"/>
      <w:smallCaps w:val="0"/>
      <w:sz w:val="10"/>
      <w:szCs w:val="10"/>
      <w:rFonts w:ascii="Times New Roman" w:eastAsia="Times New Roman" w:hAnsi="Times New Roman" w:cs="Times New Roman"/>
      <w:w w:val="150"/>
    </w:rPr>
  </w:style>
  <w:style w:type="character" w:customStyle="1" w:styleId="CharStyle21">
    <w:name w:val="Основной текст (5)_"/>
    <w:basedOn w:val="DefaultParagraphFont"/>
    <w:link w:val="Style20"/>
    <w:rPr>
      <w:b/>
      <w:bCs/>
      <w:i w:val="0"/>
      <w:iCs w:val="0"/>
      <w:u w:val="none"/>
      <w:strike w:val="0"/>
      <w:smallCaps w:val="0"/>
      <w:sz w:val="22"/>
      <w:szCs w:val="22"/>
      <w:rFonts w:ascii="Times New Roman" w:eastAsia="Times New Roman" w:hAnsi="Times New Roman" w:cs="Times New Roman"/>
    </w:rPr>
  </w:style>
  <w:style w:type="character" w:customStyle="1" w:styleId="CharStyle22">
    <w:name w:val="Основной текст (2) + Полужирный"/>
    <w:basedOn w:val="CharStyle16"/>
    <w:rPr>
      <w:lang w:val="ru-RU" w:eastAsia="ru-RU" w:bidi="ru-RU"/>
      <w:b/>
      <w:bCs/>
      <w:u w:val="single"/>
      <w:sz w:val="24"/>
      <w:szCs w:val="24"/>
      <w:w w:val="100"/>
      <w:spacing w:val="0"/>
      <w:color w:val="000000"/>
      <w:position w:val="0"/>
    </w:rPr>
  </w:style>
  <w:style w:type="paragraph" w:customStyle="1" w:styleId="Style3">
    <w:name w:val="Колонтитул"/>
    <w:basedOn w:val="Normal"/>
    <w:link w:val="CharStyle4"/>
    <w:pPr>
      <w:widowControl w:val="0"/>
      <w:shd w:val="clear" w:color="auto" w:fill="FFFFFF"/>
      <w:spacing w:line="0" w:lineRule="exact"/>
    </w:pPr>
    <w:rPr>
      <w:lang w:val="en-US" w:eastAsia="en-US" w:bidi="en-US"/>
      <w:b w:val="0"/>
      <w:bCs w:val="0"/>
      <w:i w:val="0"/>
      <w:iCs w:val="0"/>
      <w:u w:val="none"/>
      <w:strike w:val="0"/>
      <w:smallCaps w:val="0"/>
      <w:sz w:val="44"/>
      <w:szCs w:val="44"/>
      <w:rFonts w:ascii="Trebuchet MS" w:eastAsia="Trebuchet MS" w:hAnsi="Trebuchet MS" w:cs="Trebuchet MS"/>
      <w:w w:val="100"/>
    </w:rPr>
  </w:style>
  <w:style w:type="paragraph" w:customStyle="1" w:styleId="Style5">
    <w:name w:val="Подпись к картинке (2)"/>
    <w:basedOn w:val="Normal"/>
    <w:link w:val="CharStyle6"/>
    <w:pPr>
      <w:widowControl w:val="0"/>
      <w:shd w:val="clear" w:color="auto" w:fill="FFFFFF"/>
      <w:jc w:val="center"/>
      <w:spacing w:line="274" w:lineRule="exact"/>
    </w:pPr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paragraph" w:customStyle="1" w:styleId="Style7">
    <w:name w:val="Подпись к картинке"/>
    <w:basedOn w:val="Normal"/>
    <w:link w:val="CharStyle8"/>
    <w:pPr>
      <w:widowControl w:val="0"/>
      <w:shd w:val="clear" w:color="auto" w:fill="FFFFFF"/>
      <w:jc w:val="center"/>
      <w:spacing w:line="230" w:lineRule="exact"/>
    </w:pPr>
    <w:rPr>
      <w:b w:val="0"/>
      <w:bCs w:val="0"/>
      <w:i w:val="0"/>
      <w:iCs w:val="0"/>
      <w:u w:val="none"/>
      <w:strike w:val="0"/>
      <w:smallCaps w:val="0"/>
      <w:sz w:val="19"/>
      <w:szCs w:val="19"/>
      <w:rFonts w:ascii="Times New Roman" w:eastAsia="Times New Roman" w:hAnsi="Times New Roman" w:cs="Times New Roman"/>
    </w:rPr>
  </w:style>
  <w:style w:type="paragraph" w:customStyle="1" w:styleId="Style9">
    <w:name w:val="Заголовок №1 (2)"/>
    <w:basedOn w:val="Normal"/>
    <w:link w:val="CharStyle10"/>
    <w:pPr>
      <w:widowControl w:val="0"/>
      <w:shd w:val="clear" w:color="auto" w:fill="FFFFFF"/>
      <w:jc w:val="center"/>
      <w:outlineLvl w:val="0"/>
      <w:spacing w:after="300" w:line="0" w:lineRule="exact"/>
    </w:pPr>
    <w:rPr>
      <w:b/>
      <w:bCs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paragraph" w:customStyle="1" w:styleId="Style11">
    <w:name w:val="Заголовок №1"/>
    <w:basedOn w:val="Normal"/>
    <w:link w:val="CharStyle12"/>
    <w:pPr>
      <w:widowControl w:val="0"/>
      <w:shd w:val="clear" w:color="auto" w:fill="FFFFFF"/>
      <w:jc w:val="both"/>
      <w:outlineLvl w:val="0"/>
      <w:spacing w:before="300" w:after="600" w:line="0" w:lineRule="exact"/>
    </w:pPr>
    <w:rPr>
      <w:b/>
      <w:bCs/>
      <w:i w:val="0"/>
      <w:iCs w:val="0"/>
      <w:u w:val="none"/>
      <w:strike w:val="0"/>
      <w:smallCaps w:val="0"/>
      <w:sz w:val="22"/>
      <w:szCs w:val="22"/>
      <w:rFonts w:ascii="Times New Roman" w:eastAsia="Times New Roman" w:hAnsi="Times New Roman" w:cs="Times New Roman"/>
    </w:rPr>
  </w:style>
  <w:style w:type="paragraph" w:customStyle="1" w:styleId="Style13">
    <w:name w:val="Основной текст (3)"/>
    <w:basedOn w:val="Normal"/>
    <w:link w:val="CharStyle14"/>
    <w:pPr>
      <w:widowControl w:val="0"/>
      <w:shd w:val="clear" w:color="auto" w:fill="FFFFFF"/>
      <w:spacing w:before="600" w:after="60" w:line="0" w:lineRule="exact"/>
    </w:pPr>
    <w:rPr>
      <w:b/>
      <w:bCs/>
      <w:i w:val="0"/>
      <w:iCs w:val="0"/>
      <w:u w:val="none"/>
      <w:strike w:val="0"/>
      <w:smallCaps w:val="0"/>
      <w:sz w:val="20"/>
      <w:szCs w:val="20"/>
      <w:rFonts w:ascii="Times New Roman" w:eastAsia="Times New Roman" w:hAnsi="Times New Roman" w:cs="Times New Roman"/>
    </w:rPr>
  </w:style>
  <w:style w:type="paragraph" w:customStyle="1" w:styleId="Style15">
    <w:name w:val="Основной текст (2)"/>
    <w:basedOn w:val="Normal"/>
    <w:link w:val="CharStyle16"/>
    <w:pPr>
      <w:widowControl w:val="0"/>
      <w:shd w:val="clear" w:color="auto" w:fill="FFFFFF"/>
      <w:spacing w:before="600" w:line="274" w:lineRule="exact"/>
      <w:ind w:hanging="360"/>
    </w:pPr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paragraph" w:customStyle="1" w:styleId="Style18">
    <w:name w:val="Основной текст (4)"/>
    <w:basedOn w:val="Normal"/>
    <w:link w:val="CharStyle19"/>
    <w:pPr>
      <w:widowControl w:val="0"/>
      <w:shd w:val="clear" w:color="auto" w:fill="FFFFFF"/>
      <w:spacing w:line="0" w:lineRule="exact"/>
    </w:pPr>
    <w:rPr>
      <w:b w:val="0"/>
      <w:bCs w:val="0"/>
      <w:i w:val="0"/>
      <w:iCs w:val="0"/>
      <w:u w:val="none"/>
      <w:strike w:val="0"/>
      <w:smallCaps w:val="0"/>
      <w:sz w:val="10"/>
      <w:szCs w:val="10"/>
      <w:rFonts w:ascii="Times New Roman" w:eastAsia="Times New Roman" w:hAnsi="Times New Roman" w:cs="Times New Roman"/>
      <w:w w:val="150"/>
    </w:rPr>
  </w:style>
  <w:style w:type="paragraph" w:customStyle="1" w:styleId="Style20">
    <w:name w:val="Основной текст (5)"/>
    <w:basedOn w:val="Normal"/>
    <w:link w:val="CharStyle21"/>
    <w:pPr>
      <w:widowControl w:val="0"/>
      <w:shd w:val="clear" w:color="auto" w:fill="FFFFFF"/>
      <w:jc w:val="both"/>
      <w:spacing w:before="60" w:after="360" w:line="0" w:lineRule="exact"/>
    </w:pPr>
    <w:rPr>
      <w:b/>
      <w:bCs/>
      <w:i w:val="0"/>
      <w:iCs w:val="0"/>
      <w:u w:val="none"/>
      <w:strike w:val="0"/>
      <w:smallCaps w:val="0"/>
      <w:sz w:val="22"/>
      <w:szCs w:val="22"/>
      <w:rFonts w:ascii="Times New Roman" w:eastAsia="Times New Roman" w:hAnsi="Times New Roman" w:cs="Times New Roman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Relationship Id="rId11" Type="http://schemas.openxmlformats.org/officeDocument/2006/relationships/image" Target="media/image4.jpeg"/><Relationship Id="rId12" Type="http://schemas.openxmlformats.org/officeDocument/2006/relationships/image" Target="media/image4.jpeg" TargetMode="External"/></Relationships>
</file>